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ascii="宋体" w:hAnsi="宋体" w:cs="宋体"/>
          <w:bCs/>
          <w:kern w:val="0"/>
          <w:sz w:val="28"/>
          <w:szCs w:val="28"/>
        </w:rPr>
      </w:pPr>
      <w:r>
        <w:rPr>
          <w:rFonts w:hint="eastAsia" w:ascii="宋体" w:hAnsi="宋体" w:cs="宋体"/>
          <w:bCs/>
          <w:kern w:val="0"/>
          <w:sz w:val="28"/>
          <w:szCs w:val="28"/>
        </w:rPr>
        <w:t>附件1：</w:t>
      </w:r>
    </w:p>
    <w:p>
      <w:pPr>
        <w:rPr>
          <w:rFonts w:eastAsia="方正小标宋简体"/>
          <w:spacing w:val="80"/>
          <w:sz w:val="32"/>
        </w:rPr>
      </w:pPr>
    </w:p>
    <w:p>
      <w:pPr>
        <w:jc w:val="center"/>
        <w:rPr>
          <w:rFonts w:ascii="方正小标宋简体" w:hAnsi="方正小标宋简体" w:eastAsia="方正小标宋简体" w:cs="方正小标宋简体"/>
          <w:b/>
          <w:spacing w:val="80"/>
          <w:sz w:val="48"/>
          <w:szCs w:val="48"/>
        </w:rPr>
      </w:pPr>
      <w:r>
        <w:rPr>
          <w:rFonts w:hint="eastAsia" w:ascii="方正小标宋简体" w:hAnsi="方正小标宋简体" w:eastAsia="方正小标宋简体" w:cs="方正小标宋简体"/>
          <w:b/>
          <w:spacing w:val="80"/>
          <w:sz w:val="48"/>
          <w:szCs w:val="48"/>
        </w:rPr>
        <w:t>浙江省高等教育学会</w:t>
      </w:r>
    </w:p>
    <w:p>
      <w:pPr>
        <w:jc w:val="center"/>
        <w:rPr>
          <w:rFonts w:ascii="方正小标宋简体" w:hAnsi="方正小标宋简体" w:eastAsia="方正小标宋简体" w:cs="方正小标宋简体"/>
          <w:b/>
          <w:spacing w:val="80"/>
          <w:sz w:val="48"/>
          <w:szCs w:val="48"/>
        </w:rPr>
      </w:pPr>
      <w:r>
        <w:rPr>
          <w:rFonts w:hint="eastAsia" w:ascii="方正小标宋简体" w:hAnsi="方正小标宋简体" w:eastAsia="方正小标宋简体" w:cs="方正小标宋简体"/>
          <w:b/>
          <w:spacing w:val="80"/>
          <w:sz w:val="48"/>
          <w:szCs w:val="48"/>
        </w:rPr>
        <w:t>20</w:t>
      </w:r>
      <w:r>
        <w:rPr>
          <w:rFonts w:ascii="方正小标宋简体" w:hAnsi="方正小标宋简体" w:eastAsia="方正小标宋简体" w:cs="方正小标宋简体"/>
          <w:b/>
          <w:spacing w:val="80"/>
          <w:sz w:val="48"/>
          <w:szCs w:val="48"/>
        </w:rPr>
        <w:t>24</w:t>
      </w:r>
      <w:r>
        <w:rPr>
          <w:rFonts w:hint="eastAsia" w:ascii="方正小标宋简体" w:hAnsi="方正小标宋简体" w:eastAsia="方正小标宋简体" w:cs="方正小标宋简体"/>
          <w:b/>
          <w:spacing w:val="80"/>
          <w:sz w:val="48"/>
          <w:szCs w:val="48"/>
        </w:rPr>
        <w:t>年度高等教育研究课题</w:t>
      </w:r>
    </w:p>
    <w:p>
      <w:pPr>
        <w:jc w:val="center"/>
        <w:rPr>
          <w:sz w:val="52"/>
          <w:szCs w:val="52"/>
        </w:rPr>
      </w:pPr>
      <w:r>
        <w:rPr>
          <w:rFonts w:hint="eastAsia"/>
          <w:sz w:val="52"/>
          <w:szCs w:val="52"/>
        </w:rPr>
        <w:t>立项申报书</w:t>
      </w:r>
    </w:p>
    <w:p>
      <w:pPr>
        <w:rPr>
          <w:sz w:val="52"/>
          <w:szCs w:val="52"/>
        </w:rPr>
      </w:pPr>
    </w:p>
    <w:p/>
    <w:p/>
    <w:p/>
    <w:p/>
    <w:p/>
    <w:p/>
    <w:p/>
    <w:p>
      <w:pPr>
        <w:spacing w:line="840" w:lineRule="exact"/>
        <w:ind w:firstLine="580" w:firstLineChars="200"/>
        <w:rPr>
          <w:rFonts w:ascii="楷体_GB2312" w:hAnsi="宋体" w:eastAsia="楷体_GB2312"/>
          <w:sz w:val="32"/>
          <w:u w:val="single"/>
        </w:rPr>
      </w:pPr>
      <w:r>
        <w:rPr>
          <w:rFonts w:hint="eastAsia" w:ascii="宋体" w:hAnsi="宋体"/>
          <w:sz w:val="29"/>
        </w:rPr>
        <w:t>课题名称:</w:t>
      </w:r>
      <w:r>
        <w:rPr>
          <w:rFonts w:hint="eastAsia" w:ascii="宋体" w:hAnsi="宋体"/>
          <w:sz w:val="29"/>
          <w:u w:val="single"/>
        </w:rPr>
        <w:t xml:space="preserve">       </w:t>
      </w:r>
      <w:r>
        <w:rPr>
          <w:rFonts w:hint="eastAsia" w:ascii="华文楷体" w:hAnsi="宋体" w:eastAsia="华文楷体"/>
          <w:b/>
          <w:bCs/>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p>
    <w:p>
      <w:pPr>
        <w:spacing w:line="840" w:lineRule="exact"/>
        <w:ind w:firstLine="580" w:firstLineChars="200"/>
        <w:rPr>
          <w:rFonts w:ascii="宋体" w:hAnsi="宋体"/>
          <w:sz w:val="29"/>
          <w:u w:val="single"/>
        </w:rPr>
      </w:pPr>
      <w:r>
        <w:rPr>
          <w:rFonts w:hint="eastAsia" w:ascii="宋体" w:hAnsi="宋体"/>
          <w:sz w:val="29"/>
        </w:rPr>
        <w:t>课题负责人:</w:t>
      </w:r>
      <w:r>
        <w:rPr>
          <w:rFonts w:hint="eastAsia" w:ascii="宋体" w:hAnsi="宋体"/>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r>
        <w:rPr>
          <w:rFonts w:ascii="宋体" w:hAnsi="宋体"/>
          <w:sz w:val="29"/>
          <w:u w:val="single"/>
        </w:rPr>
        <w:t xml:space="preserve">    </w:t>
      </w:r>
      <w:r>
        <w:rPr>
          <w:rFonts w:hint="eastAsia" w:ascii="宋体" w:hAnsi="宋体"/>
          <w:sz w:val="29"/>
        </w:rPr>
        <w:t>办公电话:</w:t>
      </w:r>
      <w:r>
        <w:rPr>
          <w:rFonts w:hint="eastAsia" w:ascii="华文楷体" w:hAnsi="华文楷体" w:eastAsia="华文楷体"/>
          <w:sz w:val="29"/>
          <w:u w:val="single"/>
        </w:rPr>
        <w:t xml:space="preserve">            </w:t>
      </w:r>
      <w:r>
        <w:rPr>
          <w:rFonts w:hint="eastAsia" w:ascii="宋体" w:hAnsi="宋体"/>
          <w:sz w:val="29"/>
          <w:u w:val="single"/>
        </w:rPr>
        <w:t xml:space="preserve"> </w:t>
      </w:r>
    </w:p>
    <w:p>
      <w:pPr>
        <w:spacing w:line="840" w:lineRule="exact"/>
        <w:ind w:firstLine="580" w:firstLineChars="200"/>
        <w:rPr>
          <w:rFonts w:ascii="宋体" w:hAnsi="宋体"/>
          <w:sz w:val="28"/>
        </w:rPr>
      </w:pPr>
      <w:r>
        <w:rPr>
          <w:rFonts w:hint="eastAsia" w:ascii="宋体" w:hAnsi="宋体"/>
          <w:sz w:val="29"/>
        </w:rPr>
        <w:t>E-mail:</w:t>
      </w:r>
      <w:r>
        <w:rPr>
          <w:rFonts w:hint="eastAsia" w:ascii="宋体" w:hAnsi="宋体"/>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r>
        <w:rPr>
          <w:rFonts w:hint="eastAsia" w:ascii="宋体" w:hAnsi="宋体"/>
          <w:sz w:val="29"/>
        </w:rPr>
        <w:t>手机号:</w:t>
      </w:r>
      <w:r>
        <w:rPr>
          <w:rFonts w:hint="eastAsia" w:ascii="宋体" w:hAnsi="宋体"/>
          <w:sz w:val="29"/>
          <w:u w:val="single"/>
        </w:rPr>
        <w:t xml:space="preserve">                          </w:t>
      </w:r>
    </w:p>
    <w:p>
      <w:pPr>
        <w:spacing w:line="840" w:lineRule="exact"/>
        <w:ind w:firstLine="560" w:firstLineChars="200"/>
        <w:rPr>
          <w:rFonts w:ascii="宋体" w:hAnsi="宋体"/>
          <w:sz w:val="28"/>
          <w:u w:val="single"/>
        </w:rPr>
      </w:pPr>
      <w:r>
        <w:rPr>
          <w:rFonts w:hint="eastAsia" w:ascii="宋体" w:hAnsi="宋体"/>
          <w:sz w:val="28"/>
        </w:rPr>
        <w:t>工作单位</w:t>
      </w:r>
      <w:r>
        <w:rPr>
          <w:rFonts w:ascii="宋体" w:hAnsi="宋体"/>
          <w:sz w:val="28"/>
        </w:rPr>
        <w:t>:</w:t>
      </w:r>
      <w:r>
        <w:rPr>
          <w:rFonts w:hint="eastAsia" w:ascii="宋体" w:hAnsi="宋体"/>
          <w:sz w:val="28"/>
          <w:u w:val="single"/>
        </w:rPr>
        <w:t xml:space="preserve">        </w:t>
      </w:r>
      <w:r>
        <w:rPr>
          <w:rFonts w:hint="eastAsia" w:ascii="华文楷体" w:hAnsi="宋体" w:eastAsia="华文楷体"/>
          <w:sz w:val="28"/>
          <w:u w:val="single"/>
        </w:rPr>
        <w:t xml:space="preserve">                         </w:t>
      </w:r>
      <w:r>
        <w:rPr>
          <w:rFonts w:hint="eastAsia" w:ascii="宋体" w:hAnsi="宋体"/>
          <w:sz w:val="28"/>
          <w:u w:val="single"/>
        </w:rPr>
        <w:t xml:space="preserve">                   </w:t>
      </w:r>
    </w:p>
    <w:p>
      <w:pPr>
        <w:spacing w:line="840" w:lineRule="exact"/>
        <w:ind w:firstLine="560" w:firstLineChars="200"/>
        <w:rPr>
          <w:rFonts w:ascii="宋体" w:hAnsi="宋体"/>
          <w:sz w:val="28"/>
          <w:u w:val="single"/>
        </w:rPr>
      </w:pPr>
      <w:r>
        <w:rPr>
          <w:rFonts w:hint="eastAsia" w:ascii="宋体" w:hAnsi="宋体"/>
          <w:sz w:val="28"/>
        </w:rPr>
        <w:t>申报日</w:t>
      </w:r>
      <w:r>
        <w:rPr>
          <w:rFonts w:ascii="宋体" w:hAnsi="宋体"/>
          <w:sz w:val="28"/>
        </w:rPr>
        <w:t>期</w:t>
      </w:r>
      <w:r>
        <w:rPr>
          <w:rFonts w:hint="eastAsia" w:ascii="宋体" w:hAnsi="宋体"/>
          <w:sz w:val="28"/>
        </w:rPr>
        <w:t>:</w:t>
      </w:r>
      <w:r>
        <w:rPr>
          <w:rFonts w:hint="eastAsia" w:ascii="宋体" w:hAnsi="宋体"/>
          <w:sz w:val="28"/>
          <w:u w:val="single"/>
        </w:rPr>
        <w:t xml:space="preserve">         </w:t>
      </w:r>
      <w:r>
        <w:rPr>
          <w:rFonts w:hint="eastAsia" w:ascii="华文楷体" w:hAnsi="华文楷体" w:eastAsia="华文楷体"/>
          <w:sz w:val="28"/>
          <w:u w:val="single"/>
        </w:rPr>
        <w:t xml:space="preserve">                 </w:t>
      </w:r>
      <w:r>
        <w:rPr>
          <w:rFonts w:hint="eastAsia" w:ascii="宋体" w:hAnsi="宋体"/>
          <w:sz w:val="28"/>
          <w:u w:val="single"/>
        </w:rPr>
        <w:t xml:space="preserve">                          </w:t>
      </w:r>
    </w:p>
    <w:p>
      <w:pPr>
        <w:spacing w:line="840" w:lineRule="exact"/>
        <w:ind w:firstLine="560" w:firstLineChars="200"/>
        <w:rPr>
          <w:rFonts w:ascii="宋体" w:hAnsi="宋体"/>
          <w:sz w:val="28"/>
          <w:u w:val="single"/>
        </w:rPr>
      </w:pPr>
    </w:p>
    <w:p/>
    <w:p/>
    <w:p>
      <w:pPr>
        <w:jc w:val="center"/>
        <w:rPr>
          <w:sz w:val="44"/>
          <w:szCs w:val="44"/>
        </w:rPr>
      </w:pPr>
      <w:r>
        <w:rPr>
          <w:rFonts w:hint="eastAsia"/>
          <w:sz w:val="44"/>
          <w:szCs w:val="44"/>
        </w:rPr>
        <w:t>浙江省高等教育学会制</w:t>
      </w:r>
    </w:p>
    <w:p>
      <w:pPr>
        <w:jc w:val="center"/>
        <w:rPr>
          <w:sz w:val="44"/>
          <w:szCs w:val="44"/>
        </w:rPr>
      </w:pPr>
      <w:r>
        <w:rPr>
          <w:rFonts w:hint="eastAsia"/>
          <w:sz w:val="44"/>
          <w:szCs w:val="44"/>
        </w:rPr>
        <w:t>2</w:t>
      </w:r>
      <w:r>
        <w:rPr>
          <w:sz w:val="44"/>
          <w:szCs w:val="44"/>
        </w:rPr>
        <w:t>024</w:t>
      </w:r>
      <w:r>
        <w:rPr>
          <w:rFonts w:hint="eastAsia"/>
          <w:sz w:val="44"/>
          <w:szCs w:val="44"/>
        </w:rPr>
        <w:t>年3月</w:t>
      </w:r>
    </w:p>
    <w:p>
      <w:pPr>
        <w:rPr>
          <w:rFonts w:eastAsia="黑体"/>
          <w:sz w:val="30"/>
        </w:rPr>
      </w:pPr>
      <w:r>
        <w:rPr>
          <w:sz w:val="44"/>
          <w:szCs w:val="44"/>
        </w:rPr>
        <w:br w:type="page"/>
      </w:r>
      <w:r>
        <w:rPr>
          <w:rFonts w:hint="eastAsia" w:ascii="黑体" w:hAnsi="黑体" w:eastAsia="黑体" w:cs="黑体"/>
          <w:sz w:val="30"/>
          <w:szCs w:val="30"/>
        </w:rPr>
        <w:t>一、</w:t>
      </w:r>
      <w:r>
        <w:rPr>
          <w:rFonts w:hint="eastAsia" w:eastAsia="黑体"/>
          <w:sz w:val="30"/>
        </w:rPr>
        <w:t>数据表</w:t>
      </w:r>
    </w:p>
    <w:tbl>
      <w:tblPr>
        <w:tblStyle w:val="10"/>
        <w:tblpPr w:leftFromText="180" w:rightFromText="180" w:vertAnchor="text" w:horzAnchor="page" w:tblpX="1165"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860"/>
        <w:gridCol w:w="358"/>
        <w:gridCol w:w="1182"/>
        <w:gridCol w:w="383"/>
        <w:gridCol w:w="519"/>
        <w:gridCol w:w="361"/>
        <w:gridCol w:w="479"/>
        <w:gridCol w:w="273"/>
        <w:gridCol w:w="383"/>
        <w:gridCol w:w="45"/>
        <w:gridCol w:w="696"/>
        <w:gridCol w:w="56"/>
        <w:gridCol w:w="381"/>
        <w:gridCol w:w="9"/>
        <w:gridCol w:w="362"/>
        <w:gridCol w:w="300"/>
        <w:gridCol w:w="407"/>
        <w:gridCol w:w="26"/>
        <w:gridCol w:w="21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396" w:type="dxa"/>
            <w:gridSpan w:val="2"/>
            <w:vAlign w:val="center"/>
          </w:tcPr>
          <w:p>
            <w:r>
              <w:rPr>
                <w:rFonts w:hint="eastAsia"/>
              </w:rPr>
              <w:t>课题名称</w:t>
            </w:r>
          </w:p>
        </w:tc>
        <w:tc>
          <w:tcPr>
            <w:tcW w:w="8327" w:type="dxa"/>
            <w:gridSpan w:val="18"/>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tcBorders>
              <w:bottom w:val="nil"/>
            </w:tcBorders>
            <w:vAlign w:val="center"/>
          </w:tcPr>
          <w:p>
            <w:r>
              <w:rPr>
                <w:rFonts w:hint="eastAsia"/>
              </w:rPr>
              <w:t>关键词</w:t>
            </w:r>
          </w:p>
        </w:tc>
        <w:tc>
          <w:tcPr>
            <w:tcW w:w="8327" w:type="dxa"/>
            <w:gridSpan w:val="18"/>
            <w:tcBorders>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负责人姓名</w:t>
            </w:r>
          </w:p>
        </w:tc>
        <w:tc>
          <w:tcPr>
            <w:tcW w:w="1540" w:type="dxa"/>
            <w:gridSpan w:val="2"/>
            <w:tcBorders>
              <w:bottom w:val="nil"/>
            </w:tcBorders>
            <w:vAlign w:val="center"/>
          </w:tcPr>
          <w:p>
            <w:pPr>
              <w:ind w:firstLine="420"/>
            </w:pPr>
          </w:p>
        </w:tc>
        <w:tc>
          <w:tcPr>
            <w:tcW w:w="902" w:type="dxa"/>
            <w:gridSpan w:val="2"/>
            <w:vAlign w:val="center"/>
          </w:tcPr>
          <w:p>
            <w:r>
              <w:rPr>
                <w:rFonts w:hint="eastAsia"/>
              </w:rPr>
              <w:t>性别</w:t>
            </w:r>
          </w:p>
        </w:tc>
        <w:tc>
          <w:tcPr>
            <w:tcW w:w="840" w:type="dxa"/>
            <w:gridSpan w:val="2"/>
            <w:vAlign w:val="center"/>
          </w:tcPr>
          <w:p>
            <w:pPr>
              <w:ind w:firstLine="420"/>
            </w:pPr>
          </w:p>
        </w:tc>
        <w:tc>
          <w:tcPr>
            <w:tcW w:w="656" w:type="dxa"/>
            <w:gridSpan w:val="2"/>
            <w:tcBorders>
              <w:bottom w:val="nil"/>
            </w:tcBorders>
            <w:vAlign w:val="center"/>
          </w:tcPr>
          <w:p>
            <w:r>
              <w:rPr>
                <w:rFonts w:hint="eastAsia"/>
              </w:rPr>
              <w:t>民族</w:t>
            </w:r>
          </w:p>
        </w:tc>
        <w:tc>
          <w:tcPr>
            <w:tcW w:w="741" w:type="dxa"/>
            <w:gridSpan w:val="2"/>
            <w:tcBorders>
              <w:bottom w:val="nil"/>
            </w:tcBorders>
            <w:vAlign w:val="center"/>
          </w:tcPr>
          <w:p>
            <w:pPr>
              <w:ind w:firstLine="420"/>
            </w:pPr>
          </w:p>
        </w:tc>
        <w:tc>
          <w:tcPr>
            <w:tcW w:w="1108" w:type="dxa"/>
            <w:gridSpan w:val="5"/>
            <w:vAlign w:val="center"/>
          </w:tcPr>
          <w:p>
            <w:r>
              <w:rPr>
                <w:rFonts w:hint="eastAsia"/>
              </w:rPr>
              <w:t>出生日期</w:t>
            </w:r>
          </w:p>
        </w:tc>
        <w:tc>
          <w:tcPr>
            <w:tcW w:w="2540" w:type="dxa"/>
            <w:gridSpan w:val="3"/>
            <w:tcBorders>
              <w:bottom w:val="nil"/>
            </w:tcBorders>
            <w:vAlign w:val="center"/>
          </w:tcPr>
          <w:p>
            <w:pPr>
              <w:ind w:firstLine="42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396" w:type="dxa"/>
            <w:gridSpan w:val="2"/>
            <w:tcBorders>
              <w:top w:val="single" w:color="auto" w:sz="6" w:space="0"/>
              <w:bottom w:val="single" w:color="auto" w:sz="6" w:space="0"/>
              <w:right w:val="nil"/>
            </w:tcBorders>
            <w:vAlign w:val="center"/>
          </w:tcPr>
          <w:p>
            <w:r>
              <w:rPr>
                <w:rFonts w:hint="eastAsia"/>
              </w:rPr>
              <w:t>行政职务</w:t>
            </w:r>
          </w:p>
        </w:tc>
        <w:tc>
          <w:tcPr>
            <w:tcW w:w="1540" w:type="dxa"/>
            <w:gridSpan w:val="2"/>
            <w:tcBorders>
              <w:top w:val="single" w:color="auto" w:sz="6" w:space="0"/>
              <w:bottom w:val="nil"/>
              <w:right w:val="nil"/>
            </w:tcBorders>
            <w:vAlign w:val="center"/>
          </w:tcPr>
          <w:p/>
        </w:tc>
        <w:tc>
          <w:tcPr>
            <w:tcW w:w="1742" w:type="dxa"/>
            <w:gridSpan w:val="4"/>
            <w:tcBorders>
              <w:top w:val="single" w:color="auto" w:sz="6" w:space="0"/>
              <w:bottom w:val="single" w:color="auto" w:sz="6" w:space="0"/>
              <w:right w:val="nil"/>
            </w:tcBorders>
            <w:vAlign w:val="center"/>
          </w:tcPr>
          <w:p>
            <w:r>
              <w:rPr>
                <w:rFonts w:hint="eastAsia"/>
              </w:rPr>
              <w:t>专业技术职称</w:t>
            </w:r>
          </w:p>
        </w:tc>
        <w:tc>
          <w:tcPr>
            <w:tcW w:w="1834" w:type="dxa"/>
            <w:gridSpan w:val="6"/>
            <w:tcBorders>
              <w:top w:val="single" w:color="auto" w:sz="6" w:space="0"/>
              <w:bottom w:val="single" w:color="auto" w:sz="6" w:space="0"/>
              <w:right w:val="nil"/>
            </w:tcBorders>
            <w:vAlign w:val="center"/>
          </w:tcPr>
          <w:p/>
        </w:tc>
        <w:tc>
          <w:tcPr>
            <w:tcW w:w="1104" w:type="dxa"/>
            <w:gridSpan w:val="5"/>
            <w:tcBorders>
              <w:top w:val="single" w:color="auto" w:sz="6" w:space="0"/>
              <w:bottom w:val="single" w:color="auto" w:sz="6" w:space="0"/>
              <w:right w:val="nil"/>
            </w:tcBorders>
            <w:vAlign w:val="center"/>
          </w:tcPr>
          <w:p>
            <w:r>
              <w:rPr>
                <w:rFonts w:hint="eastAsia"/>
              </w:rPr>
              <w:t>研究专长</w:t>
            </w:r>
          </w:p>
        </w:tc>
        <w:tc>
          <w:tcPr>
            <w:tcW w:w="2107" w:type="dxa"/>
            <w:tcBorders>
              <w:top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396" w:type="dxa"/>
            <w:gridSpan w:val="2"/>
            <w:tcBorders>
              <w:top w:val="single" w:color="auto" w:sz="6" w:space="0"/>
              <w:bottom w:val="single" w:color="auto" w:sz="6" w:space="0"/>
              <w:right w:val="nil"/>
            </w:tcBorders>
            <w:vAlign w:val="center"/>
          </w:tcPr>
          <w:p>
            <w:r>
              <w:rPr>
                <w:rFonts w:hint="eastAsia"/>
              </w:rPr>
              <w:t>最后学历</w:t>
            </w:r>
          </w:p>
        </w:tc>
        <w:tc>
          <w:tcPr>
            <w:tcW w:w="1923" w:type="dxa"/>
            <w:gridSpan w:val="3"/>
            <w:tcBorders>
              <w:top w:val="single" w:color="auto" w:sz="6" w:space="0"/>
              <w:bottom w:val="single" w:color="auto" w:sz="6" w:space="0"/>
              <w:right w:val="nil"/>
            </w:tcBorders>
            <w:vAlign w:val="center"/>
          </w:tcPr>
          <w:p/>
        </w:tc>
        <w:tc>
          <w:tcPr>
            <w:tcW w:w="3202" w:type="dxa"/>
            <w:gridSpan w:val="10"/>
            <w:tcBorders>
              <w:top w:val="single" w:color="auto" w:sz="6" w:space="0"/>
              <w:bottom w:val="single" w:color="auto" w:sz="6" w:space="0"/>
              <w:right w:val="nil"/>
            </w:tcBorders>
            <w:vAlign w:val="center"/>
          </w:tcPr>
          <w:p>
            <w:r>
              <w:rPr>
                <w:rFonts w:hint="eastAsia"/>
              </w:rPr>
              <w:t>最后学位</w:t>
            </w:r>
          </w:p>
        </w:tc>
        <w:tc>
          <w:tcPr>
            <w:tcW w:w="3202" w:type="dxa"/>
            <w:gridSpan w:val="5"/>
            <w:tcBorders>
              <w:top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工作单位</w:t>
            </w:r>
          </w:p>
        </w:tc>
        <w:tc>
          <w:tcPr>
            <w:tcW w:w="3555" w:type="dxa"/>
            <w:gridSpan w:val="7"/>
            <w:vAlign w:val="center"/>
          </w:tcPr>
          <w:p/>
        </w:tc>
        <w:tc>
          <w:tcPr>
            <w:tcW w:w="1124" w:type="dxa"/>
            <w:gridSpan w:val="3"/>
            <w:vAlign w:val="center"/>
          </w:tcPr>
          <w:p>
            <w:r>
              <w:rPr>
                <w:rFonts w:hint="eastAsia"/>
              </w:rPr>
              <w:t>电子信箱</w:t>
            </w:r>
          </w:p>
        </w:tc>
        <w:tc>
          <w:tcPr>
            <w:tcW w:w="3648" w:type="dxa"/>
            <w:gridSpan w:val="8"/>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邮寄地址</w:t>
            </w:r>
          </w:p>
        </w:tc>
        <w:tc>
          <w:tcPr>
            <w:tcW w:w="4679" w:type="dxa"/>
            <w:gridSpan w:val="10"/>
            <w:vAlign w:val="center"/>
          </w:tcPr>
          <w:p/>
        </w:tc>
        <w:tc>
          <w:tcPr>
            <w:tcW w:w="1515" w:type="dxa"/>
            <w:gridSpan w:val="6"/>
            <w:vAlign w:val="center"/>
          </w:tcPr>
          <w:p>
            <w:r>
              <w:rPr>
                <w:rFonts w:hint="eastAsia"/>
              </w:rPr>
              <w:t>邮政编码</w:t>
            </w:r>
          </w:p>
        </w:tc>
        <w:tc>
          <w:tcPr>
            <w:tcW w:w="2133"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联系电话</w:t>
            </w:r>
          </w:p>
        </w:tc>
        <w:tc>
          <w:tcPr>
            <w:tcW w:w="8327" w:type="dxa"/>
            <w:gridSpan w:val="18"/>
            <w:vAlign w:val="center"/>
          </w:tcPr>
          <w:p>
            <w:r>
              <w:rPr>
                <w:rFonts w:hint="eastAsia"/>
              </w:rPr>
              <w:t xml:space="preserve">   （办公）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身份证号</w:t>
            </w:r>
          </w:p>
        </w:tc>
        <w:tc>
          <w:tcPr>
            <w:tcW w:w="8327" w:type="dxa"/>
            <w:gridSpan w:val="18"/>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restart"/>
            <w:vAlign w:val="center"/>
          </w:tcPr>
          <w:p>
            <w:r>
              <w:rPr>
                <w:rFonts w:hint="eastAsia"/>
              </w:rPr>
              <w:t>课题组成员</w:t>
            </w:r>
          </w:p>
        </w:tc>
        <w:tc>
          <w:tcPr>
            <w:tcW w:w="1218" w:type="dxa"/>
            <w:gridSpan w:val="2"/>
            <w:vAlign w:val="center"/>
          </w:tcPr>
          <w:p>
            <w:r>
              <w:rPr>
                <w:rFonts w:hint="eastAsia"/>
              </w:rPr>
              <w:t>姓 名</w:t>
            </w:r>
          </w:p>
        </w:tc>
        <w:tc>
          <w:tcPr>
            <w:tcW w:w="1182" w:type="dxa"/>
            <w:vAlign w:val="center"/>
          </w:tcPr>
          <w:p>
            <w:r>
              <w:rPr>
                <w:rFonts w:hint="eastAsia"/>
              </w:rPr>
              <w:t>出生年月</w:t>
            </w:r>
          </w:p>
        </w:tc>
        <w:tc>
          <w:tcPr>
            <w:tcW w:w="1263" w:type="dxa"/>
            <w:gridSpan w:val="3"/>
            <w:vAlign w:val="center"/>
          </w:tcPr>
          <w:p>
            <w:r>
              <w:rPr>
                <w:rFonts w:hint="eastAsia"/>
              </w:rPr>
              <w:t>专业职称</w:t>
            </w:r>
          </w:p>
        </w:tc>
        <w:tc>
          <w:tcPr>
            <w:tcW w:w="1180" w:type="dxa"/>
            <w:gridSpan w:val="4"/>
            <w:vAlign w:val="center"/>
          </w:tcPr>
          <w:p>
            <w:r>
              <w:rPr>
                <w:rFonts w:hint="eastAsia"/>
              </w:rPr>
              <w:t>研究专长</w:t>
            </w:r>
          </w:p>
        </w:tc>
        <w:tc>
          <w:tcPr>
            <w:tcW w:w="752" w:type="dxa"/>
            <w:gridSpan w:val="2"/>
            <w:vAlign w:val="center"/>
          </w:tcPr>
          <w:p>
            <w:r>
              <w:rPr>
                <w:rFonts w:hint="eastAsia"/>
              </w:rPr>
              <w:t>学历</w:t>
            </w:r>
          </w:p>
        </w:tc>
        <w:tc>
          <w:tcPr>
            <w:tcW w:w="752" w:type="dxa"/>
            <w:gridSpan w:val="3"/>
            <w:vAlign w:val="center"/>
          </w:tcPr>
          <w:p>
            <w:r>
              <w:rPr>
                <w:rFonts w:hint="eastAsia"/>
              </w:rPr>
              <w:t>学位</w:t>
            </w:r>
          </w:p>
        </w:tc>
        <w:tc>
          <w:tcPr>
            <w:tcW w:w="2840" w:type="dxa"/>
            <w:gridSpan w:val="4"/>
            <w:vAlign w:val="center"/>
          </w:tcPr>
          <w:p>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4199" w:type="dxa"/>
            <w:gridSpan w:val="7"/>
            <w:vAlign w:val="center"/>
          </w:tcPr>
          <w:p>
            <w:r>
              <w:rPr>
                <w:rFonts w:hint="eastAsia"/>
              </w:rPr>
              <w:t>预计完成时间</w:t>
            </w:r>
          </w:p>
        </w:tc>
        <w:tc>
          <w:tcPr>
            <w:tcW w:w="5524" w:type="dxa"/>
            <w:gridSpan w:val="13"/>
            <w:vAlign w:val="center"/>
          </w:tcPr>
          <w:p>
            <w:r>
              <w:rPr>
                <w:rFonts w:hint="eastAsia"/>
              </w:rPr>
              <w:t xml:space="preserve">     年    月   </w:t>
            </w:r>
          </w:p>
        </w:tc>
      </w:tr>
    </w:tbl>
    <w:p>
      <w:pPr>
        <w:ind w:left="448"/>
        <w:rPr>
          <w:rFonts w:eastAsia="黑体"/>
          <w:sz w:val="8"/>
        </w:rPr>
      </w:pPr>
    </w:p>
    <w:p>
      <w:pPr>
        <w:rPr>
          <w:rFonts w:eastAsia="黑体"/>
          <w:sz w:val="30"/>
        </w:rPr>
      </w:pPr>
      <w:r>
        <w:rPr>
          <w:rFonts w:hint="eastAsia" w:eastAsia="黑体"/>
          <w:sz w:val="30"/>
        </w:rPr>
        <w:t>二、课题设计论证</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6" w:hRule="atLeast"/>
          <w:jc w:val="center"/>
        </w:trPr>
        <w:tc>
          <w:tcPr>
            <w:tcW w:w="9500" w:type="dxa"/>
            <w:tcBorders>
              <w:bottom w:val="single" w:color="auto" w:sz="6" w:space="0"/>
            </w:tcBorders>
            <w:vAlign w:val="center"/>
          </w:tcPr>
          <w:p>
            <w:pPr>
              <w:ind w:right="71"/>
            </w:pPr>
            <w:r>
              <w:rPr>
                <w:rFonts w:hint="eastAsia" w:ascii="宋体" w:hAnsi="宋体" w:cs="宋体"/>
                <w:b/>
                <w:bCs/>
                <w:sz w:val="28"/>
              </w:rPr>
              <w:t>1.本课题选题意义、研究目标及拟解决的主要问题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6" w:hRule="atLeast"/>
          <w:jc w:val="center"/>
        </w:trPr>
        <w:tc>
          <w:tcPr>
            <w:tcW w:w="9500" w:type="dxa"/>
            <w:tcBorders>
              <w:top w:val="single" w:color="auto" w:sz="6" w:space="0"/>
            </w:tcBorders>
          </w:tcPr>
          <w:p/>
          <w:p/>
          <w:p/>
          <w:p/>
          <w:p/>
          <w:p/>
          <w:p/>
          <w:p/>
          <w:p/>
          <w:p/>
          <w:p/>
          <w:p/>
          <w:p/>
          <w:p/>
          <w:p/>
          <w:p/>
          <w:p/>
          <w:p/>
          <w:p/>
          <w:p/>
          <w:p/>
          <w:p/>
          <w:p/>
          <w:p/>
          <w:p/>
          <w:p/>
          <w:p/>
          <w:p/>
          <w:p/>
          <w:p/>
          <w:p/>
          <w:p/>
          <w:p/>
          <w:p/>
          <w:p/>
          <w:p/>
          <w:p/>
          <w:p/>
          <w:p/>
          <w:p/>
        </w:tc>
      </w:tr>
    </w:tbl>
    <w:p>
      <w:pPr>
        <w:rPr>
          <w:rFonts w:eastAsia="仿宋_GB2312"/>
          <w:b/>
          <w:sz w:val="24"/>
        </w:rPr>
        <w:sectPr>
          <w:footerReference r:id="rId5" w:type="first"/>
          <w:headerReference r:id="rId3" w:type="default"/>
          <w:footerReference r:id="rId4" w:type="default"/>
          <w:pgSz w:w="11907" w:h="16840"/>
          <w:pgMar w:top="1077" w:right="1601" w:bottom="1191" w:left="1546" w:header="1021" w:footer="851" w:gutter="0"/>
          <w:pgNumType w:start="1"/>
          <w:cols w:space="720" w:num="1"/>
          <w:titlePg/>
          <w:docGrid w:type="lines" w:linePitch="312" w:charSpace="0"/>
        </w:sect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3" w:hRule="atLeast"/>
          <w:jc w:val="center"/>
        </w:trPr>
        <w:tc>
          <w:tcPr>
            <w:tcW w:w="9465" w:type="dxa"/>
            <w:tcBorders>
              <w:bottom w:val="single" w:color="auto" w:sz="6" w:space="0"/>
            </w:tcBorders>
          </w:tcPr>
          <w:p>
            <w:pPr>
              <w:ind w:right="71"/>
            </w:pPr>
            <w:r>
              <w:rPr>
                <w:rFonts w:hint="eastAsia" w:ascii="宋体" w:hAnsi="宋体" w:cs="宋体"/>
                <w:b/>
                <w:bCs/>
                <w:sz w:val="28"/>
              </w:rPr>
              <w:t>2.国内外研究现状及趋势</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3" w:hRule="atLeast"/>
          <w:jc w:val="center"/>
        </w:trPr>
        <w:tc>
          <w:tcPr>
            <w:tcW w:w="9465" w:type="dxa"/>
            <w:tcBorders>
              <w:top w:val="single" w:color="auto" w:sz="6" w:space="0"/>
            </w:tcBorders>
          </w:tcPr>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3" w:hRule="atLeast"/>
          <w:jc w:val="center"/>
        </w:trPr>
        <w:tc>
          <w:tcPr>
            <w:tcW w:w="9465" w:type="dxa"/>
            <w:tcBorders>
              <w:bottom w:val="single" w:color="auto" w:sz="6" w:space="0"/>
            </w:tcBorders>
          </w:tcPr>
          <w:p>
            <w:pPr>
              <w:ind w:right="71"/>
            </w:pPr>
            <w:r>
              <w:rPr>
                <w:rFonts w:hint="eastAsia" w:ascii="宋体" w:hAnsi="宋体" w:cs="宋体"/>
                <w:b/>
                <w:bCs/>
                <w:sz w:val="28"/>
              </w:rPr>
              <w:t>3.研究内容、研究方法和进度计划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94" w:hRule="atLeast"/>
          <w:jc w:val="center"/>
        </w:trPr>
        <w:tc>
          <w:tcPr>
            <w:tcW w:w="9465" w:type="dxa"/>
            <w:tcBorders>
              <w:top w:val="single" w:color="auto" w:sz="6" w:space="0"/>
            </w:tcBorders>
          </w:tcPr>
          <w:p/>
          <w:p/>
          <w:p/>
          <w:p/>
          <w:p/>
          <w:p/>
          <w:p/>
          <w:p/>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0" w:hRule="atLeast"/>
          <w:jc w:val="center"/>
        </w:trPr>
        <w:tc>
          <w:tcPr>
            <w:tcW w:w="9465" w:type="dxa"/>
            <w:tcBorders>
              <w:bottom w:val="single" w:color="auto" w:sz="4" w:space="0"/>
            </w:tcBorders>
          </w:tcPr>
          <w:p>
            <w:pPr>
              <w:ind w:right="71"/>
            </w:pPr>
            <w:r>
              <w:rPr>
                <w:rFonts w:hint="eastAsia" w:ascii="宋体" w:hAnsi="宋体" w:cs="宋体"/>
                <w:b/>
                <w:bCs/>
                <w:sz w:val="28"/>
              </w:rPr>
              <w:t>4.已有的研究工作基础和条件（课题负责人及成员的相关研究成果，主要参考文献等）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73" w:hRule="atLeast"/>
          <w:jc w:val="center"/>
        </w:trPr>
        <w:tc>
          <w:tcPr>
            <w:tcW w:w="9465" w:type="dxa"/>
            <w:tcBorders>
              <w:top w:val="single" w:color="auto" w:sz="4" w:space="0"/>
              <w:bottom w:val="single" w:color="auto" w:sz="6" w:space="0"/>
            </w:tcBorders>
          </w:tcPr>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pPr>
          </w:p>
          <w:p>
            <w:pPr>
              <w:ind w:right="71"/>
              <w:rPr>
                <w:rFonts w:ascii="宋体" w:hAnsi="宋体" w:cs="宋体"/>
                <w:b/>
                <w:bCs/>
                <w:sz w:val="28"/>
              </w:rPr>
            </w:pPr>
          </w:p>
        </w:tc>
      </w:tr>
    </w:tbl>
    <w:p>
      <w:pPr>
        <w:rPr>
          <w:rFonts w:ascii="黑体" w:hAnsi="黑体" w:eastAsia="黑体" w:cs="黑体"/>
          <w:sz w:val="30"/>
          <w:szCs w:val="30"/>
        </w:rPr>
      </w:pPr>
      <w:r>
        <w:rPr>
          <w:rFonts w:hint="eastAsia" w:ascii="黑体" w:hAnsi="黑体" w:eastAsia="黑体" w:cs="黑体"/>
          <w:sz w:val="30"/>
          <w:szCs w:val="30"/>
        </w:rPr>
        <w:t>三、预期研究成果</w:t>
      </w:r>
    </w:p>
    <w:tbl>
      <w:tblPr>
        <w:tblStyle w:val="10"/>
        <w:tblW w:w="94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1557"/>
        <w:gridCol w:w="4047"/>
        <w:gridCol w:w="1349"/>
        <w:gridCol w:w="16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9414" w:type="dxa"/>
            <w:gridSpan w:val="5"/>
            <w:tcBorders>
              <w:top w:val="single" w:color="auto" w:sz="12" w:space="0"/>
              <w:bottom w:val="single" w:color="auto" w:sz="12" w:space="0"/>
            </w:tcBorders>
            <w:vAlign w:val="center"/>
          </w:tcPr>
          <w:p>
            <w:pPr>
              <w:spacing w:line="360" w:lineRule="auto"/>
              <w:rPr>
                <w:rFonts w:ascii="宋体"/>
                <w:sz w:val="28"/>
              </w:rPr>
            </w:pPr>
            <w:r>
              <w:rPr>
                <w:rFonts w:hint="eastAsia" w:ascii="宋体"/>
                <w:szCs w:val="21"/>
              </w:rPr>
              <w:t>主 要 阶 段 性 成 果 （限 报 3项）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nil"/>
              <w:bottom w:val="nil"/>
            </w:tcBorders>
            <w:vAlign w:val="center"/>
          </w:tcPr>
          <w:p>
            <w:pPr>
              <w:spacing w:line="360" w:lineRule="auto"/>
              <w:rPr>
                <w:rFonts w:ascii="宋体"/>
              </w:rPr>
            </w:pPr>
            <w:r>
              <w:rPr>
                <w:rFonts w:hint="eastAsia" w:ascii="宋体"/>
              </w:rPr>
              <w:t>序号</w:t>
            </w:r>
          </w:p>
        </w:tc>
        <w:tc>
          <w:tcPr>
            <w:tcW w:w="1557" w:type="dxa"/>
            <w:tcBorders>
              <w:top w:val="nil"/>
              <w:bottom w:val="nil"/>
            </w:tcBorders>
            <w:vAlign w:val="center"/>
          </w:tcPr>
          <w:p>
            <w:pPr>
              <w:spacing w:line="360" w:lineRule="auto"/>
              <w:rPr>
                <w:rFonts w:ascii="宋体"/>
              </w:rPr>
            </w:pPr>
            <w:r>
              <w:rPr>
                <w:rFonts w:hint="eastAsia" w:ascii="宋体"/>
              </w:rPr>
              <w:t>研究阶段</w:t>
            </w:r>
          </w:p>
          <w:p>
            <w:pPr>
              <w:spacing w:line="360" w:lineRule="auto"/>
              <w:rPr>
                <w:rFonts w:ascii="宋体"/>
              </w:rPr>
            </w:pPr>
            <w:r>
              <w:rPr>
                <w:rFonts w:hint="eastAsia" w:ascii="宋体"/>
              </w:rPr>
              <w:t>（起止时间）</w:t>
            </w:r>
          </w:p>
        </w:tc>
        <w:tc>
          <w:tcPr>
            <w:tcW w:w="4047" w:type="dxa"/>
            <w:tcBorders>
              <w:top w:val="nil"/>
              <w:bottom w:val="nil"/>
            </w:tcBorders>
            <w:vAlign w:val="center"/>
          </w:tcPr>
          <w:p>
            <w:pPr>
              <w:spacing w:line="360" w:lineRule="auto"/>
              <w:rPr>
                <w:rFonts w:ascii="宋体"/>
              </w:rPr>
            </w:pPr>
            <w:r>
              <w:rPr>
                <w:rFonts w:hint="eastAsia" w:ascii="宋体"/>
              </w:rPr>
              <w:t>阶  段  成  果  名  称</w:t>
            </w:r>
          </w:p>
        </w:tc>
        <w:tc>
          <w:tcPr>
            <w:tcW w:w="1349" w:type="dxa"/>
            <w:tcBorders>
              <w:top w:val="nil"/>
              <w:bottom w:val="nil"/>
            </w:tcBorders>
            <w:vAlign w:val="center"/>
          </w:tcPr>
          <w:p>
            <w:pPr>
              <w:spacing w:line="360" w:lineRule="auto"/>
              <w:rPr>
                <w:rFonts w:ascii="宋体"/>
              </w:rPr>
            </w:pPr>
            <w:r>
              <w:rPr>
                <w:rFonts w:hint="eastAsia" w:ascii="宋体"/>
              </w:rPr>
              <w:t>成果形式</w:t>
            </w:r>
          </w:p>
        </w:tc>
        <w:tc>
          <w:tcPr>
            <w:tcW w:w="1631" w:type="dxa"/>
            <w:tcBorders>
              <w:top w:val="nil"/>
              <w:bottom w:val="nil"/>
            </w:tcBorders>
            <w:vAlign w:val="center"/>
          </w:tcPr>
          <w:p>
            <w:pPr>
              <w:spacing w:line="360" w:lineRule="auto"/>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single" w:color="auto" w:sz="6" w:space="0"/>
              <w:bottom w:val="single" w:color="auto" w:sz="6" w:space="0"/>
            </w:tcBorders>
            <w:vAlign w:val="center"/>
          </w:tcPr>
          <w:p>
            <w:pPr>
              <w:spacing w:line="360" w:lineRule="auto"/>
              <w:rPr>
                <w:rFonts w:ascii="宋体"/>
              </w:rPr>
            </w:pPr>
          </w:p>
        </w:tc>
        <w:tc>
          <w:tcPr>
            <w:tcW w:w="1557" w:type="dxa"/>
            <w:tcBorders>
              <w:top w:val="single" w:color="auto" w:sz="6" w:space="0"/>
              <w:bottom w:val="single" w:color="auto" w:sz="6" w:space="0"/>
            </w:tcBorders>
            <w:vAlign w:val="center"/>
          </w:tcPr>
          <w:p>
            <w:pPr>
              <w:spacing w:line="360" w:lineRule="auto"/>
              <w:rPr>
                <w:rFonts w:ascii="宋体"/>
              </w:rPr>
            </w:pPr>
          </w:p>
        </w:tc>
        <w:tc>
          <w:tcPr>
            <w:tcW w:w="4047" w:type="dxa"/>
            <w:tcBorders>
              <w:top w:val="single" w:color="auto" w:sz="6" w:space="0"/>
              <w:bottom w:val="single" w:color="auto" w:sz="6" w:space="0"/>
            </w:tcBorders>
            <w:vAlign w:val="center"/>
          </w:tcPr>
          <w:p>
            <w:pPr>
              <w:spacing w:line="360" w:lineRule="auto"/>
              <w:rPr>
                <w:rFonts w:ascii="宋体"/>
              </w:rPr>
            </w:pPr>
          </w:p>
        </w:tc>
        <w:tc>
          <w:tcPr>
            <w:tcW w:w="1349" w:type="dxa"/>
            <w:tcBorders>
              <w:top w:val="single" w:color="auto" w:sz="6" w:space="0"/>
              <w:bottom w:val="single" w:color="auto" w:sz="6" w:space="0"/>
            </w:tcBorders>
            <w:vAlign w:val="center"/>
          </w:tcPr>
          <w:p>
            <w:pPr>
              <w:spacing w:line="360" w:lineRule="auto"/>
              <w:rPr>
                <w:rFonts w:ascii="宋体"/>
              </w:rPr>
            </w:pPr>
          </w:p>
        </w:tc>
        <w:tc>
          <w:tcPr>
            <w:tcW w:w="1631" w:type="dxa"/>
            <w:tcBorders>
              <w:top w:val="single" w:color="auto" w:sz="6" w:space="0"/>
              <w:bottom w:val="single" w:color="auto" w:sz="6" w:space="0"/>
            </w:tcBorders>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single" w:color="auto" w:sz="6" w:space="0"/>
              <w:bottom w:val="single" w:color="auto" w:sz="6" w:space="0"/>
            </w:tcBorders>
            <w:vAlign w:val="center"/>
          </w:tcPr>
          <w:p>
            <w:pPr>
              <w:spacing w:line="360" w:lineRule="auto"/>
              <w:rPr>
                <w:rFonts w:ascii="宋体"/>
              </w:rPr>
            </w:pPr>
          </w:p>
        </w:tc>
        <w:tc>
          <w:tcPr>
            <w:tcW w:w="1557" w:type="dxa"/>
            <w:tcBorders>
              <w:top w:val="single" w:color="auto" w:sz="6" w:space="0"/>
              <w:bottom w:val="single" w:color="auto" w:sz="6" w:space="0"/>
            </w:tcBorders>
            <w:vAlign w:val="center"/>
          </w:tcPr>
          <w:p>
            <w:pPr>
              <w:spacing w:line="360" w:lineRule="auto"/>
              <w:rPr>
                <w:rFonts w:ascii="宋体"/>
              </w:rPr>
            </w:pPr>
          </w:p>
        </w:tc>
        <w:tc>
          <w:tcPr>
            <w:tcW w:w="4047" w:type="dxa"/>
            <w:tcBorders>
              <w:top w:val="single" w:color="auto" w:sz="6" w:space="0"/>
              <w:bottom w:val="single" w:color="auto" w:sz="6" w:space="0"/>
            </w:tcBorders>
            <w:vAlign w:val="center"/>
          </w:tcPr>
          <w:p>
            <w:pPr>
              <w:spacing w:line="360" w:lineRule="auto"/>
              <w:rPr>
                <w:rFonts w:ascii="宋体"/>
              </w:rPr>
            </w:pPr>
          </w:p>
        </w:tc>
        <w:tc>
          <w:tcPr>
            <w:tcW w:w="1349" w:type="dxa"/>
            <w:tcBorders>
              <w:top w:val="single" w:color="auto" w:sz="6" w:space="0"/>
              <w:bottom w:val="single" w:color="auto" w:sz="6" w:space="0"/>
            </w:tcBorders>
            <w:vAlign w:val="center"/>
          </w:tcPr>
          <w:p>
            <w:pPr>
              <w:spacing w:line="360" w:lineRule="auto"/>
              <w:rPr>
                <w:rFonts w:ascii="宋体"/>
              </w:rPr>
            </w:pPr>
          </w:p>
        </w:tc>
        <w:tc>
          <w:tcPr>
            <w:tcW w:w="1631" w:type="dxa"/>
            <w:tcBorders>
              <w:top w:val="single" w:color="auto" w:sz="6" w:space="0"/>
              <w:bottom w:val="single" w:color="auto" w:sz="6" w:space="0"/>
            </w:tcBorders>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single" w:color="auto" w:sz="6" w:space="0"/>
              <w:bottom w:val="single" w:color="auto" w:sz="6" w:space="0"/>
            </w:tcBorders>
            <w:vAlign w:val="center"/>
          </w:tcPr>
          <w:p>
            <w:pPr>
              <w:spacing w:line="360" w:lineRule="auto"/>
              <w:rPr>
                <w:rFonts w:ascii="宋体"/>
              </w:rPr>
            </w:pPr>
          </w:p>
        </w:tc>
        <w:tc>
          <w:tcPr>
            <w:tcW w:w="1557" w:type="dxa"/>
            <w:tcBorders>
              <w:top w:val="single" w:color="auto" w:sz="6" w:space="0"/>
              <w:bottom w:val="single" w:color="auto" w:sz="6" w:space="0"/>
            </w:tcBorders>
            <w:vAlign w:val="center"/>
          </w:tcPr>
          <w:p>
            <w:pPr>
              <w:spacing w:line="360" w:lineRule="auto"/>
              <w:rPr>
                <w:rFonts w:ascii="宋体"/>
              </w:rPr>
            </w:pPr>
          </w:p>
        </w:tc>
        <w:tc>
          <w:tcPr>
            <w:tcW w:w="4047" w:type="dxa"/>
            <w:tcBorders>
              <w:top w:val="single" w:color="auto" w:sz="6" w:space="0"/>
              <w:bottom w:val="single" w:color="auto" w:sz="6" w:space="0"/>
            </w:tcBorders>
            <w:vAlign w:val="center"/>
          </w:tcPr>
          <w:p>
            <w:pPr>
              <w:spacing w:line="360" w:lineRule="auto"/>
              <w:rPr>
                <w:rFonts w:ascii="宋体"/>
              </w:rPr>
            </w:pPr>
          </w:p>
        </w:tc>
        <w:tc>
          <w:tcPr>
            <w:tcW w:w="1349" w:type="dxa"/>
            <w:tcBorders>
              <w:top w:val="single" w:color="auto" w:sz="6" w:space="0"/>
              <w:bottom w:val="single" w:color="auto" w:sz="6" w:space="0"/>
            </w:tcBorders>
            <w:vAlign w:val="center"/>
          </w:tcPr>
          <w:p>
            <w:pPr>
              <w:spacing w:line="360" w:lineRule="auto"/>
              <w:rPr>
                <w:rFonts w:ascii="宋体"/>
              </w:rPr>
            </w:pPr>
          </w:p>
        </w:tc>
        <w:tc>
          <w:tcPr>
            <w:tcW w:w="1631" w:type="dxa"/>
            <w:tcBorders>
              <w:top w:val="single" w:color="auto" w:sz="6" w:space="0"/>
              <w:bottom w:val="single" w:color="auto" w:sz="6" w:space="0"/>
            </w:tcBorders>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single" w:color="auto" w:sz="6" w:space="0"/>
              <w:bottom w:val="single" w:color="auto" w:sz="6" w:space="0"/>
            </w:tcBorders>
            <w:vAlign w:val="center"/>
          </w:tcPr>
          <w:p>
            <w:pPr>
              <w:spacing w:line="360" w:lineRule="auto"/>
              <w:rPr>
                <w:rFonts w:ascii="宋体"/>
              </w:rPr>
            </w:pPr>
          </w:p>
        </w:tc>
        <w:tc>
          <w:tcPr>
            <w:tcW w:w="1557" w:type="dxa"/>
            <w:tcBorders>
              <w:top w:val="single" w:color="auto" w:sz="6" w:space="0"/>
              <w:bottom w:val="single" w:color="auto" w:sz="6" w:space="0"/>
            </w:tcBorders>
            <w:vAlign w:val="center"/>
          </w:tcPr>
          <w:p>
            <w:pPr>
              <w:spacing w:line="360" w:lineRule="auto"/>
              <w:rPr>
                <w:rFonts w:ascii="宋体"/>
              </w:rPr>
            </w:pPr>
          </w:p>
        </w:tc>
        <w:tc>
          <w:tcPr>
            <w:tcW w:w="4047" w:type="dxa"/>
            <w:tcBorders>
              <w:top w:val="single" w:color="auto" w:sz="6" w:space="0"/>
              <w:bottom w:val="single" w:color="auto" w:sz="6" w:space="0"/>
            </w:tcBorders>
            <w:vAlign w:val="center"/>
          </w:tcPr>
          <w:p>
            <w:pPr>
              <w:spacing w:line="360" w:lineRule="auto"/>
              <w:rPr>
                <w:rFonts w:ascii="宋体"/>
              </w:rPr>
            </w:pPr>
          </w:p>
        </w:tc>
        <w:tc>
          <w:tcPr>
            <w:tcW w:w="1349" w:type="dxa"/>
            <w:tcBorders>
              <w:top w:val="single" w:color="auto" w:sz="6" w:space="0"/>
              <w:bottom w:val="single" w:color="auto" w:sz="6" w:space="0"/>
            </w:tcBorders>
            <w:vAlign w:val="center"/>
          </w:tcPr>
          <w:p>
            <w:pPr>
              <w:spacing w:line="360" w:lineRule="auto"/>
              <w:rPr>
                <w:rFonts w:ascii="宋体"/>
              </w:rPr>
            </w:pPr>
          </w:p>
        </w:tc>
        <w:tc>
          <w:tcPr>
            <w:tcW w:w="1631" w:type="dxa"/>
            <w:tcBorders>
              <w:top w:val="single" w:color="auto" w:sz="6" w:space="0"/>
              <w:bottom w:val="single" w:color="auto" w:sz="6" w:space="0"/>
            </w:tcBorders>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9414" w:type="dxa"/>
            <w:gridSpan w:val="5"/>
            <w:tcBorders>
              <w:top w:val="single" w:color="auto" w:sz="12" w:space="0"/>
              <w:bottom w:val="single" w:color="auto" w:sz="12" w:space="0"/>
            </w:tcBorders>
            <w:vAlign w:val="center"/>
          </w:tcPr>
          <w:p>
            <w:pPr>
              <w:spacing w:line="360" w:lineRule="auto"/>
              <w:rPr>
                <w:rFonts w:ascii="宋体"/>
                <w:sz w:val="28"/>
              </w:rPr>
            </w:pPr>
            <w:r>
              <w:rPr>
                <w:rFonts w:hint="eastAsia" w:ascii="宋体"/>
                <w:szCs w:val="21"/>
              </w:rPr>
              <w:t>最 终 研 究 成 果 （限报2项）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nil"/>
            </w:tcBorders>
            <w:vAlign w:val="center"/>
          </w:tcPr>
          <w:p>
            <w:pPr>
              <w:spacing w:line="360" w:lineRule="auto"/>
              <w:rPr>
                <w:rFonts w:ascii="宋体"/>
              </w:rPr>
            </w:pPr>
            <w:r>
              <w:rPr>
                <w:rFonts w:hint="eastAsia" w:ascii="宋体"/>
              </w:rPr>
              <w:t>序号</w:t>
            </w:r>
          </w:p>
        </w:tc>
        <w:tc>
          <w:tcPr>
            <w:tcW w:w="1557" w:type="dxa"/>
            <w:tcBorders>
              <w:top w:val="nil"/>
            </w:tcBorders>
            <w:vAlign w:val="center"/>
          </w:tcPr>
          <w:p>
            <w:pPr>
              <w:spacing w:line="360" w:lineRule="auto"/>
              <w:rPr>
                <w:rFonts w:ascii="宋体"/>
              </w:rPr>
            </w:pPr>
            <w:r>
              <w:rPr>
                <w:rFonts w:hint="eastAsia" w:ascii="宋体"/>
              </w:rPr>
              <w:t>完成时间</w:t>
            </w:r>
          </w:p>
        </w:tc>
        <w:tc>
          <w:tcPr>
            <w:tcW w:w="4047" w:type="dxa"/>
            <w:tcBorders>
              <w:top w:val="nil"/>
            </w:tcBorders>
            <w:vAlign w:val="center"/>
          </w:tcPr>
          <w:p>
            <w:pPr>
              <w:spacing w:line="360" w:lineRule="auto"/>
              <w:rPr>
                <w:rFonts w:ascii="宋体"/>
              </w:rPr>
            </w:pPr>
            <w:r>
              <w:rPr>
                <w:rFonts w:hint="eastAsia" w:ascii="宋体"/>
              </w:rPr>
              <w:t>最  终  成  果  名  称</w:t>
            </w:r>
          </w:p>
        </w:tc>
        <w:tc>
          <w:tcPr>
            <w:tcW w:w="1349" w:type="dxa"/>
            <w:tcBorders>
              <w:top w:val="nil"/>
            </w:tcBorders>
            <w:vAlign w:val="center"/>
          </w:tcPr>
          <w:p>
            <w:pPr>
              <w:spacing w:line="360" w:lineRule="auto"/>
              <w:rPr>
                <w:rFonts w:ascii="宋体"/>
              </w:rPr>
            </w:pPr>
            <w:r>
              <w:rPr>
                <w:rFonts w:hint="eastAsia" w:ascii="宋体"/>
              </w:rPr>
              <w:t>成果形式</w:t>
            </w:r>
          </w:p>
        </w:tc>
        <w:tc>
          <w:tcPr>
            <w:tcW w:w="1631" w:type="dxa"/>
            <w:tcBorders>
              <w:top w:val="nil"/>
            </w:tcBorders>
            <w:vAlign w:val="center"/>
          </w:tcPr>
          <w:p>
            <w:pPr>
              <w:spacing w:line="360" w:lineRule="auto"/>
              <w:rPr>
                <w:rFonts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vAlign w:val="center"/>
          </w:tcPr>
          <w:p>
            <w:pPr>
              <w:spacing w:line="360" w:lineRule="auto"/>
              <w:rPr>
                <w:rFonts w:ascii="宋体"/>
              </w:rPr>
            </w:pPr>
          </w:p>
        </w:tc>
        <w:tc>
          <w:tcPr>
            <w:tcW w:w="1557" w:type="dxa"/>
            <w:vAlign w:val="center"/>
          </w:tcPr>
          <w:p>
            <w:pPr>
              <w:spacing w:line="360" w:lineRule="auto"/>
              <w:rPr>
                <w:rFonts w:ascii="宋体"/>
              </w:rPr>
            </w:pPr>
          </w:p>
        </w:tc>
        <w:tc>
          <w:tcPr>
            <w:tcW w:w="4047" w:type="dxa"/>
            <w:vAlign w:val="center"/>
          </w:tcPr>
          <w:p>
            <w:pPr>
              <w:spacing w:line="360" w:lineRule="auto"/>
              <w:rPr>
                <w:rFonts w:ascii="宋体"/>
              </w:rPr>
            </w:pPr>
          </w:p>
        </w:tc>
        <w:tc>
          <w:tcPr>
            <w:tcW w:w="1349" w:type="dxa"/>
            <w:vAlign w:val="center"/>
          </w:tcPr>
          <w:p>
            <w:pPr>
              <w:spacing w:line="360" w:lineRule="auto"/>
              <w:rPr>
                <w:rFonts w:ascii="宋体"/>
              </w:rPr>
            </w:pPr>
          </w:p>
        </w:tc>
        <w:tc>
          <w:tcPr>
            <w:tcW w:w="1631"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vAlign w:val="center"/>
          </w:tcPr>
          <w:p>
            <w:pPr>
              <w:spacing w:line="360" w:lineRule="auto"/>
              <w:rPr>
                <w:rFonts w:ascii="宋体"/>
              </w:rPr>
            </w:pPr>
          </w:p>
        </w:tc>
        <w:tc>
          <w:tcPr>
            <w:tcW w:w="1557" w:type="dxa"/>
            <w:vAlign w:val="center"/>
          </w:tcPr>
          <w:p>
            <w:pPr>
              <w:spacing w:line="360" w:lineRule="auto"/>
              <w:rPr>
                <w:rFonts w:ascii="宋体"/>
              </w:rPr>
            </w:pPr>
          </w:p>
        </w:tc>
        <w:tc>
          <w:tcPr>
            <w:tcW w:w="4047" w:type="dxa"/>
            <w:vAlign w:val="center"/>
          </w:tcPr>
          <w:p>
            <w:pPr>
              <w:spacing w:line="360" w:lineRule="auto"/>
              <w:rPr>
                <w:rFonts w:ascii="宋体"/>
              </w:rPr>
            </w:pPr>
          </w:p>
        </w:tc>
        <w:tc>
          <w:tcPr>
            <w:tcW w:w="1349" w:type="dxa"/>
            <w:vAlign w:val="center"/>
          </w:tcPr>
          <w:p>
            <w:pPr>
              <w:spacing w:line="360" w:lineRule="auto"/>
              <w:rPr>
                <w:rFonts w:ascii="宋体"/>
              </w:rPr>
            </w:pPr>
          </w:p>
        </w:tc>
        <w:tc>
          <w:tcPr>
            <w:tcW w:w="1631"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bottom w:val="single" w:color="auto" w:sz="12" w:space="0"/>
            </w:tcBorders>
            <w:vAlign w:val="center"/>
          </w:tcPr>
          <w:p>
            <w:pPr>
              <w:spacing w:line="360" w:lineRule="auto"/>
              <w:rPr>
                <w:rFonts w:ascii="宋体"/>
              </w:rPr>
            </w:pPr>
          </w:p>
        </w:tc>
        <w:tc>
          <w:tcPr>
            <w:tcW w:w="1557" w:type="dxa"/>
            <w:tcBorders>
              <w:bottom w:val="single" w:color="auto" w:sz="12" w:space="0"/>
            </w:tcBorders>
            <w:vAlign w:val="center"/>
          </w:tcPr>
          <w:p>
            <w:pPr>
              <w:spacing w:line="360" w:lineRule="auto"/>
              <w:rPr>
                <w:rFonts w:ascii="宋体"/>
              </w:rPr>
            </w:pPr>
          </w:p>
        </w:tc>
        <w:tc>
          <w:tcPr>
            <w:tcW w:w="4047" w:type="dxa"/>
            <w:tcBorders>
              <w:bottom w:val="single" w:color="auto" w:sz="12" w:space="0"/>
            </w:tcBorders>
            <w:vAlign w:val="center"/>
          </w:tcPr>
          <w:p>
            <w:pPr>
              <w:spacing w:line="360" w:lineRule="auto"/>
              <w:rPr>
                <w:rFonts w:ascii="宋体"/>
              </w:rPr>
            </w:pPr>
          </w:p>
        </w:tc>
        <w:tc>
          <w:tcPr>
            <w:tcW w:w="1349" w:type="dxa"/>
            <w:tcBorders>
              <w:bottom w:val="single" w:color="auto" w:sz="12" w:space="0"/>
            </w:tcBorders>
            <w:vAlign w:val="center"/>
          </w:tcPr>
          <w:p>
            <w:pPr>
              <w:spacing w:line="360" w:lineRule="auto"/>
              <w:rPr>
                <w:rFonts w:ascii="宋体"/>
              </w:rPr>
            </w:pPr>
          </w:p>
        </w:tc>
        <w:tc>
          <w:tcPr>
            <w:tcW w:w="1631" w:type="dxa"/>
            <w:tcBorders>
              <w:bottom w:val="single" w:color="auto" w:sz="12" w:space="0"/>
            </w:tcBorders>
            <w:vAlign w:val="center"/>
          </w:tcPr>
          <w:p>
            <w:pPr>
              <w:spacing w:line="360" w:lineRule="auto"/>
              <w:rPr>
                <w:rFonts w:ascii="宋体"/>
              </w:rPr>
            </w:pPr>
          </w:p>
        </w:tc>
      </w:tr>
    </w:tbl>
    <w:p/>
    <w:p>
      <w:pPr>
        <w:rPr>
          <w:rFonts w:eastAsia="黑体"/>
          <w:sz w:val="30"/>
        </w:rPr>
      </w:pPr>
      <w:r>
        <w:rPr>
          <w:rFonts w:hint="eastAsia" w:eastAsia="黑体"/>
          <w:sz w:val="30"/>
        </w:rPr>
        <w:t>四、经费预算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0"/>
        <w:gridCol w:w="1749"/>
        <w:gridCol w:w="1914"/>
        <w:gridCol w:w="710"/>
        <w:gridCol w:w="2835"/>
        <w:gridCol w:w="16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50" w:type="dxa"/>
            <w:tcBorders>
              <w:top w:val="single" w:color="auto" w:sz="12" w:space="0"/>
              <w:left w:val="single" w:color="auto" w:sz="12" w:space="0"/>
              <w:bottom w:val="single" w:color="auto" w:sz="4" w:space="0"/>
              <w:right w:val="single" w:color="auto" w:sz="4" w:space="0"/>
            </w:tcBorders>
            <w:vAlign w:val="center"/>
          </w:tcPr>
          <w:p>
            <w:pPr>
              <w:rPr>
                <w:rFonts w:ascii="宋体" w:hAnsi="宋体"/>
                <w:bCs/>
              </w:rPr>
            </w:pPr>
            <w:r>
              <w:rPr>
                <w:rFonts w:hint="eastAsia" w:ascii="宋体" w:hAnsi="宋体"/>
                <w:bCs/>
              </w:rPr>
              <w:t>序号</w:t>
            </w:r>
          </w:p>
        </w:tc>
        <w:tc>
          <w:tcPr>
            <w:tcW w:w="1749" w:type="dxa"/>
            <w:tcBorders>
              <w:top w:val="single" w:color="auto" w:sz="12"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经费开支科目</w:t>
            </w:r>
          </w:p>
        </w:tc>
        <w:tc>
          <w:tcPr>
            <w:tcW w:w="1914" w:type="dxa"/>
            <w:tcBorders>
              <w:top w:val="single" w:color="auto" w:sz="12" w:space="0"/>
              <w:left w:val="single" w:color="auto" w:sz="4" w:space="0"/>
              <w:bottom w:val="single" w:color="auto" w:sz="4" w:space="0"/>
              <w:right w:val="single" w:color="auto" w:sz="4" w:space="0"/>
            </w:tcBorders>
            <w:vAlign w:val="center"/>
          </w:tcPr>
          <w:p>
            <w:pPr>
              <w:rPr>
                <w:rFonts w:ascii="宋体"/>
              </w:rPr>
            </w:pPr>
            <w:r>
              <w:rPr>
                <w:rFonts w:hint="eastAsia" w:ascii="宋体"/>
              </w:rPr>
              <w:t>金额（元）</w:t>
            </w:r>
          </w:p>
        </w:tc>
        <w:tc>
          <w:tcPr>
            <w:tcW w:w="710" w:type="dxa"/>
            <w:tcBorders>
              <w:top w:val="single" w:color="auto" w:sz="12" w:space="0"/>
              <w:left w:val="single" w:color="auto" w:sz="4" w:space="0"/>
              <w:bottom w:val="single" w:color="auto" w:sz="4" w:space="0"/>
              <w:right w:val="single" w:color="auto" w:sz="4" w:space="0"/>
            </w:tcBorders>
            <w:vAlign w:val="center"/>
          </w:tcPr>
          <w:p>
            <w:pPr>
              <w:rPr>
                <w:rFonts w:ascii="宋体" w:hAnsi="宋体"/>
                <w:bCs/>
              </w:rPr>
            </w:pPr>
            <w:r>
              <w:rPr>
                <w:rFonts w:hint="eastAsia" w:ascii="宋体" w:hAnsi="宋体"/>
                <w:bCs/>
              </w:rPr>
              <w:t>序号</w:t>
            </w:r>
          </w:p>
        </w:tc>
        <w:tc>
          <w:tcPr>
            <w:tcW w:w="2835" w:type="dxa"/>
            <w:tcBorders>
              <w:top w:val="single" w:color="auto" w:sz="12"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经费开支科目</w:t>
            </w:r>
          </w:p>
        </w:tc>
        <w:tc>
          <w:tcPr>
            <w:tcW w:w="1622" w:type="dxa"/>
            <w:tcBorders>
              <w:top w:val="single" w:color="auto" w:sz="12" w:space="0"/>
              <w:left w:val="single" w:color="auto" w:sz="4" w:space="0"/>
              <w:bottom w:val="single" w:color="auto" w:sz="4" w:space="0"/>
              <w:right w:val="single" w:color="auto" w:sz="12" w:space="0"/>
            </w:tcBorders>
            <w:vAlign w:val="center"/>
          </w:tcPr>
          <w:p>
            <w:pP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2"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1</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资料费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7</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专家咨询费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2</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数据采集费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8</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劳务费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3</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差旅费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9</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印刷费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4</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会议费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10</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管理费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7"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hint="eastAsia" w:ascii="宋体" w:hAnsi="宋体"/>
                <w:b/>
              </w:rPr>
              <w:t>5</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国际合作与交流</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11</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其他</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650" w:type="dxa"/>
            <w:tcBorders>
              <w:top w:val="single" w:color="auto" w:sz="4" w:space="0"/>
              <w:left w:val="single" w:color="auto" w:sz="12" w:space="0"/>
              <w:bottom w:val="single" w:color="auto" w:sz="12" w:space="0"/>
              <w:right w:val="single" w:color="auto" w:sz="4" w:space="0"/>
            </w:tcBorders>
            <w:vAlign w:val="center"/>
          </w:tcPr>
          <w:p>
            <w:pPr>
              <w:rPr>
                <w:rFonts w:ascii="宋体" w:hAnsi="宋体"/>
                <w:b/>
              </w:rPr>
            </w:pPr>
            <w:r>
              <w:rPr>
                <w:rFonts w:hint="eastAsia" w:ascii="宋体" w:hAnsi="宋体"/>
                <w:b/>
              </w:rPr>
              <w:t>6</w:t>
            </w:r>
          </w:p>
        </w:tc>
        <w:tc>
          <w:tcPr>
            <w:tcW w:w="1749" w:type="dxa"/>
            <w:tcBorders>
              <w:top w:val="single" w:color="auto" w:sz="4" w:space="0"/>
              <w:left w:val="single" w:color="auto" w:sz="4" w:space="0"/>
              <w:bottom w:val="single" w:color="auto" w:sz="12" w:space="0"/>
              <w:right w:val="single" w:color="auto" w:sz="4" w:space="0"/>
            </w:tcBorders>
            <w:vAlign w:val="center"/>
          </w:tcPr>
          <w:p>
            <w:pPr>
              <w:rPr>
                <w:rFonts w:ascii="宋体" w:hAnsi="宋体"/>
              </w:rPr>
            </w:pPr>
            <w:r>
              <w:rPr>
                <w:rFonts w:hint="eastAsia" w:ascii="宋体" w:hAnsi="宋体"/>
              </w:rPr>
              <w:t>设备费</w:t>
            </w:r>
          </w:p>
        </w:tc>
        <w:tc>
          <w:tcPr>
            <w:tcW w:w="1914" w:type="dxa"/>
            <w:tcBorders>
              <w:top w:val="single" w:color="auto" w:sz="4" w:space="0"/>
              <w:left w:val="single" w:color="auto" w:sz="4" w:space="0"/>
              <w:bottom w:val="single" w:color="auto" w:sz="12"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12" w:space="0"/>
              <w:right w:val="single" w:color="auto" w:sz="4" w:space="0"/>
            </w:tcBorders>
            <w:vAlign w:val="center"/>
          </w:tcPr>
          <w:p>
            <w:pPr>
              <w:rPr>
                <w:rFonts w:ascii="宋体" w:hAnsi="宋体"/>
                <w:b/>
              </w:rPr>
            </w:pPr>
            <w:r>
              <w:rPr>
                <w:rFonts w:hint="eastAsia" w:ascii="宋体" w:hAnsi="宋体"/>
                <w:b/>
              </w:rPr>
              <w:t>合计</w:t>
            </w:r>
          </w:p>
        </w:tc>
        <w:tc>
          <w:tcPr>
            <w:tcW w:w="4457" w:type="dxa"/>
            <w:gridSpan w:val="2"/>
            <w:tcBorders>
              <w:top w:val="single" w:color="auto" w:sz="4" w:space="0"/>
              <w:left w:val="single" w:color="auto" w:sz="4" w:space="0"/>
              <w:bottom w:val="single" w:color="auto" w:sz="12" w:space="0"/>
              <w:right w:val="single" w:color="auto" w:sz="12" w:space="0"/>
            </w:tcBorders>
            <w:vAlign w:val="center"/>
          </w:tcPr>
          <w:p>
            <w:pPr>
              <w:rPr>
                <w:rFonts w:ascii="宋体"/>
              </w:rPr>
            </w:pPr>
            <w:r>
              <w:rPr>
                <w:rFonts w:hint="eastAsia" w:ascii="宋体"/>
              </w:rPr>
              <w:t xml:space="preserve">                     元</w:t>
            </w:r>
          </w:p>
        </w:tc>
      </w:tr>
    </w:tbl>
    <w:p>
      <w:pPr>
        <w:autoSpaceDE w:val="0"/>
        <w:autoSpaceDN w:val="0"/>
        <w:rPr>
          <w:rFonts w:eastAsia="黑体"/>
          <w:sz w:val="30"/>
        </w:rPr>
      </w:pPr>
    </w:p>
    <w:p>
      <w:pPr>
        <w:autoSpaceDE w:val="0"/>
        <w:autoSpaceDN w:val="0"/>
        <w:rPr>
          <w:rFonts w:eastAsia="黑体"/>
          <w:sz w:val="30"/>
        </w:rPr>
      </w:pPr>
    </w:p>
    <w:p>
      <w:pPr>
        <w:autoSpaceDE w:val="0"/>
        <w:autoSpaceDN w:val="0"/>
        <w:rPr>
          <w:rFonts w:ascii="黑体" w:eastAsia="黑体"/>
          <w:sz w:val="30"/>
          <w:szCs w:val="30"/>
        </w:rPr>
      </w:pPr>
      <w:r>
        <w:rPr>
          <w:rFonts w:hint="eastAsia" w:eastAsia="黑体"/>
          <w:sz w:val="30"/>
        </w:rPr>
        <w:t>五、</w:t>
      </w:r>
      <w:r>
        <w:rPr>
          <w:rFonts w:hint="eastAsia" w:ascii="黑体" w:eastAsia="黑体"/>
          <w:sz w:val="30"/>
          <w:szCs w:val="30"/>
        </w:rPr>
        <w:t>课题负责人所在单位、浙江省高等教育学会审批意见</w:t>
      </w:r>
    </w:p>
    <w:tbl>
      <w:tblPr>
        <w:tblStyle w:val="10"/>
        <w:tblW w:w="0" w:type="auto"/>
        <w:tblInd w:w="-542" w:type="dxa"/>
        <w:tblLayout w:type="fixed"/>
        <w:tblCellMar>
          <w:top w:w="0" w:type="dxa"/>
          <w:left w:w="0" w:type="dxa"/>
          <w:bottom w:w="0" w:type="dxa"/>
          <w:right w:w="0" w:type="dxa"/>
        </w:tblCellMar>
      </w:tblPr>
      <w:tblGrid>
        <w:gridCol w:w="1391"/>
        <w:gridCol w:w="8022"/>
      </w:tblGrid>
      <w:tr>
        <w:tblPrEx>
          <w:tblCellMar>
            <w:top w:w="0" w:type="dxa"/>
            <w:left w:w="0" w:type="dxa"/>
            <w:bottom w:w="0" w:type="dxa"/>
            <w:right w:w="0" w:type="dxa"/>
          </w:tblCellMar>
        </w:tblPrEx>
        <w:trPr>
          <w:trHeight w:val="6351" w:hRule="atLeast"/>
        </w:trPr>
        <w:tc>
          <w:tcPr>
            <w:tcW w:w="1391"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hAnsi="宋体" w:cs="宋体"/>
                <w:kern w:val="0"/>
                <w:sz w:val="24"/>
              </w:rPr>
            </w:pPr>
            <w:r>
              <w:rPr>
                <w:rFonts w:hint="eastAsia" w:ascii="宋体" w:hAnsi="宋体" w:cs="宋体"/>
                <w:kern w:val="0"/>
                <w:sz w:val="24"/>
              </w:rPr>
              <w:t>所在高校（分会）推荐意见</w:t>
            </w:r>
          </w:p>
        </w:tc>
        <w:tc>
          <w:tcPr>
            <w:tcW w:w="8022" w:type="dxa"/>
            <w:tcBorders>
              <w:top w:val="single" w:color="auto" w:sz="8" w:space="0"/>
              <w:left w:val="single" w:color="auto" w:sz="8" w:space="0"/>
              <w:bottom w:val="single" w:color="auto" w:sz="8" w:space="0"/>
              <w:right w:val="single" w:color="auto" w:sz="12" w:space="0"/>
            </w:tcBorders>
          </w:tcPr>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4440" w:firstLineChars="1850"/>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签字、盖章</w:t>
            </w:r>
            <w:r>
              <w:rPr>
                <w:rFonts w:ascii="宋体" w:hAnsi="宋体" w:cs="宋体"/>
                <w:kern w:val="0"/>
                <w:sz w:val="24"/>
              </w:rPr>
              <w:t>)</w:t>
            </w:r>
          </w:p>
          <w:p>
            <w:pPr>
              <w:autoSpaceDE w:val="0"/>
              <w:autoSpaceDN w:val="0"/>
              <w:ind w:firstLine="360" w:firstLineChars="150"/>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年  月  日</w:t>
            </w:r>
          </w:p>
        </w:tc>
      </w:tr>
      <w:tr>
        <w:tblPrEx>
          <w:tblCellMar>
            <w:top w:w="0" w:type="dxa"/>
            <w:left w:w="0" w:type="dxa"/>
            <w:bottom w:w="0" w:type="dxa"/>
            <w:right w:w="0" w:type="dxa"/>
          </w:tblCellMar>
        </w:tblPrEx>
        <w:trPr>
          <w:trHeight w:val="6681" w:hRule="atLeast"/>
        </w:trPr>
        <w:tc>
          <w:tcPr>
            <w:tcW w:w="1391"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hAnsi="宋体" w:cs="宋体"/>
                <w:kern w:val="0"/>
                <w:sz w:val="24"/>
              </w:rPr>
            </w:pPr>
            <w:r>
              <w:rPr>
                <w:rFonts w:hint="eastAsia" w:ascii="宋体" w:hAnsi="宋体" w:cs="宋体"/>
                <w:kern w:val="0"/>
                <w:sz w:val="24"/>
              </w:rPr>
              <w:t>浙江省高等教育学会审批意见</w:t>
            </w:r>
          </w:p>
        </w:tc>
        <w:tc>
          <w:tcPr>
            <w:tcW w:w="8022" w:type="dxa"/>
            <w:tcBorders>
              <w:top w:val="single" w:color="auto" w:sz="8" w:space="0"/>
              <w:left w:val="single" w:color="auto" w:sz="8" w:space="0"/>
              <w:bottom w:val="single" w:color="auto" w:sz="8" w:space="0"/>
              <w:right w:val="single" w:color="auto" w:sz="12" w:space="0"/>
            </w:tcBorders>
          </w:tcPr>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autoSpaceDE w:val="0"/>
              <w:autoSpaceDN w:val="0"/>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签字、盖章</w:t>
            </w:r>
            <w:r>
              <w:rPr>
                <w:rFonts w:ascii="宋体" w:hAnsi="宋体" w:cs="宋体"/>
                <w:kern w:val="0"/>
                <w:sz w:val="24"/>
              </w:rPr>
              <w:t>)</w:t>
            </w:r>
          </w:p>
          <w:p>
            <w:pPr>
              <w:autoSpaceDE w:val="0"/>
              <w:autoSpaceDN w:val="0"/>
              <w:ind w:firstLine="360" w:firstLineChars="150"/>
              <w:rPr>
                <w:rFonts w:ascii="宋体" w:hAnsi="宋体" w:cs="宋体"/>
                <w:kern w:val="0"/>
                <w:sz w:val="24"/>
              </w:rPr>
            </w:pPr>
            <w:r>
              <w:rPr>
                <w:rFonts w:hint="eastAsia" w:ascii="宋体" w:hAnsi="宋体" w:cs="宋体"/>
                <w:kern w:val="0"/>
                <w:sz w:val="24"/>
              </w:rPr>
              <w:t xml:space="preserve">                                     年  月  日</w:t>
            </w:r>
          </w:p>
        </w:tc>
      </w:tr>
    </w:tbl>
    <w:p>
      <w:pPr>
        <w:ind w:left="-540" w:leftChars="-257" w:firstLine="840" w:firstLineChars="300"/>
        <w:rPr>
          <w:rFonts w:eastAsia="楷体_GB2312"/>
          <w:sz w:val="28"/>
          <w:szCs w:val="28"/>
        </w:rPr>
      </w:pPr>
    </w:p>
    <w:p>
      <w:pPr>
        <w:ind w:left="-540" w:leftChars="-257" w:firstLine="840" w:firstLineChars="300"/>
        <w:rPr>
          <w:rFonts w:eastAsia="楷体_GB2312"/>
          <w:sz w:val="28"/>
          <w:szCs w:val="28"/>
        </w:rPr>
      </w:pPr>
      <w:r>
        <w:rPr>
          <w:rFonts w:hint="eastAsia" w:eastAsia="楷体_GB2312"/>
          <w:sz w:val="28"/>
          <w:szCs w:val="28"/>
        </w:rPr>
        <w:t>附件2</w:t>
      </w:r>
    </w:p>
    <w:p>
      <w:pPr>
        <w:jc w:val="center"/>
        <w:rPr>
          <w:rFonts w:ascii="方正小标宋简体" w:hAnsi="方正小标宋简体" w:eastAsia="方正小标宋简体" w:cs="方正小标宋简体"/>
          <w:b/>
          <w:spacing w:val="80"/>
          <w:sz w:val="48"/>
          <w:szCs w:val="48"/>
        </w:rPr>
      </w:pPr>
      <w:r>
        <w:rPr>
          <w:rFonts w:hint="eastAsia" w:ascii="方正小标宋简体" w:hAnsi="方正小标宋简体" w:eastAsia="方正小标宋简体" w:cs="方正小标宋简体"/>
          <w:b/>
          <w:spacing w:val="80"/>
          <w:sz w:val="48"/>
          <w:szCs w:val="48"/>
        </w:rPr>
        <w:t>浙江省高等教育学会</w:t>
      </w:r>
    </w:p>
    <w:p>
      <w:pPr>
        <w:jc w:val="center"/>
        <w:rPr>
          <w:rFonts w:ascii="方正小标宋简体" w:hAnsi="方正小标宋简体" w:eastAsia="方正小标宋简体" w:cs="方正小标宋简体"/>
          <w:b/>
          <w:spacing w:val="80"/>
          <w:sz w:val="48"/>
          <w:szCs w:val="48"/>
        </w:rPr>
      </w:pPr>
      <w:r>
        <w:rPr>
          <w:rFonts w:hint="eastAsia" w:ascii="方正小标宋简体" w:hAnsi="方正小标宋简体" w:eastAsia="方正小标宋简体" w:cs="方正小标宋简体"/>
          <w:b/>
          <w:spacing w:val="80"/>
          <w:sz w:val="48"/>
          <w:szCs w:val="48"/>
        </w:rPr>
        <w:t>“人工智能赋能教育教学应用研究”专项课题</w:t>
      </w:r>
    </w:p>
    <w:p>
      <w:pPr>
        <w:jc w:val="center"/>
        <w:rPr>
          <w:sz w:val="52"/>
          <w:szCs w:val="52"/>
        </w:rPr>
      </w:pPr>
      <w:r>
        <w:rPr>
          <w:rFonts w:hint="eastAsia"/>
          <w:sz w:val="52"/>
          <w:szCs w:val="52"/>
        </w:rPr>
        <w:t>立项申报书</w:t>
      </w:r>
    </w:p>
    <w:p>
      <w:pPr>
        <w:rPr>
          <w:sz w:val="52"/>
          <w:szCs w:val="52"/>
        </w:rPr>
      </w:pPr>
    </w:p>
    <w:p/>
    <w:p/>
    <w:p/>
    <w:p/>
    <w:p/>
    <w:p/>
    <w:p/>
    <w:p>
      <w:pPr>
        <w:spacing w:line="840" w:lineRule="exact"/>
        <w:ind w:firstLine="580" w:firstLineChars="200"/>
        <w:rPr>
          <w:rFonts w:ascii="楷体_GB2312" w:hAnsi="宋体" w:eastAsia="楷体_GB2312"/>
          <w:sz w:val="32"/>
          <w:u w:val="single"/>
        </w:rPr>
      </w:pPr>
      <w:r>
        <w:rPr>
          <w:rFonts w:hint="eastAsia" w:ascii="宋体" w:hAnsi="宋体"/>
          <w:sz w:val="29"/>
        </w:rPr>
        <w:t>课题名称:</w:t>
      </w:r>
      <w:r>
        <w:rPr>
          <w:rFonts w:hint="eastAsia" w:ascii="宋体" w:hAnsi="宋体"/>
          <w:sz w:val="29"/>
          <w:u w:val="single"/>
        </w:rPr>
        <w:t xml:space="preserve">       </w:t>
      </w:r>
      <w:r>
        <w:rPr>
          <w:rFonts w:hint="eastAsia" w:ascii="华文楷体" w:hAnsi="宋体" w:eastAsia="华文楷体"/>
          <w:b/>
          <w:bCs/>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p>
    <w:p>
      <w:pPr>
        <w:spacing w:line="840" w:lineRule="exact"/>
        <w:ind w:firstLine="580" w:firstLineChars="200"/>
        <w:rPr>
          <w:rFonts w:ascii="宋体" w:hAnsi="宋体"/>
          <w:sz w:val="29"/>
          <w:u w:val="single"/>
        </w:rPr>
      </w:pPr>
      <w:r>
        <w:rPr>
          <w:rFonts w:hint="eastAsia" w:ascii="宋体" w:hAnsi="宋体"/>
          <w:sz w:val="29"/>
        </w:rPr>
        <w:t>课题负责人:</w:t>
      </w:r>
      <w:r>
        <w:rPr>
          <w:rFonts w:hint="eastAsia" w:ascii="宋体" w:hAnsi="宋体"/>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r>
        <w:rPr>
          <w:rFonts w:ascii="宋体" w:hAnsi="宋体"/>
          <w:sz w:val="29"/>
          <w:u w:val="single"/>
        </w:rPr>
        <w:t xml:space="preserve">    </w:t>
      </w:r>
      <w:r>
        <w:rPr>
          <w:rFonts w:hint="eastAsia" w:ascii="宋体" w:hAnsi="宋体"/>
          <w:sz w:val="29"/>
        </w:rPr>
        <w:t>办公电话:</w:t>
      </w:r>
      <w:r>
        <w:rPr>
          <w:rFonts w:hint="eastAsia" w:ascii="华文楷体" w:hAnsi="华文楷体" w:eastAsia="华文楷体"/>
          <w:sz w:val="29"/>
          <w:u w:val="single"/>
        </w:rPr>
        <w:t xml:space="preserve">            </w:t>
      </w:r>
      <w:r>
        <w:rPr>
          <w:rFonts w:hint="eastAsia" w:ascii="宋体" w:hAnsi="宋体"/>
          <w:sz w:val="29"/>
          <w:u w:val="single"/>
        </w:rPr>
        <w:t xml:space="preserve"> </w:t>
      </w:r>
    </w:p>
    <w:p>
      <w:pPr>
        <w:spacing w:line="840" w:lineRule="exact"/>
        <w:ind w:firstLine="580" w:firstLineChars="200"/>
        <w:rPr>
          <w:rFonts w:ascii="宋体" w:hAnsi="宋体"/>
          <w:sz w:val="28"/>
        </w:rPr>
      </w:pPr>
      <w:r>
        <w:rPr>
          <w:rFonts w:hint="eastAsia" w:ascii="宋体" w:hAnsi="宋体"/>
          <w:sz w:val="29"/>
        </w:rPr>
        <w:t>E-mail:</w:t>
      </w:r>
      <w:r>
        <w:rPr>
          <w:rFonts w:hint="eastAsia" w:ascii="宋体" w:hAnsi="宋体"/>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r>
        <w:rPr>
          <w:rFonts w:hint="eastAsia" w:ascii="宋体" w:hAnsi="宋体"/>
          <w:sz w:val="29"/>
        </w:rPr>
        <w:t>手机号:</w:t>
      </w:r>
      <w:r>
        <w:rPr>
          <w:rFonts w:hint="eastAsia" w:ascii="宋体" w:hAnsi="宋体"/>
          <w:sz w:val="29"/>
          <w:u w:val="single"/>
        </w:rPr>
        <w:t xml:space="preserve">                          </w:t>
      </w:r>
    </w:p>
    <w:p>
      <w:pPr>
        <w:spacing w:line="840" w:lineRule="exact"/>
        <w:ind w:firstLine="560" w:firstLineChars="200"/>
        <w:rPr>
          <w:rFonts w:ascii="宋体" w:hAnsi="宋体"/>
          <w:sz w:val="28"/>
          <w:u w:val="single"/>
        </w:rPr>
      </w:pPr>
      <w:r>
        <w:rPr>
          <w:rFonts w:hint="eastAsia" w:ascii="宋体" w:hAnsi="宋体"/>
          <w:sz w:val="28"/>
        </w:rPr>
        <w:t>工作单位</w:t>
      </w:r>
      <w:r>
        <w:rPr>
          <w:rFonts w:ascii="宋体" w:hAnsi="宋体"/>
          <w:sz w:val="28"/>
        </w:rPr>
        <w:t>:</w:t>
      </w:r>
      <w:r>
        <w:rPr>
          <w:rFonts w:hint="eastAsia" w:ascii="宋体" w:hAnsi="宋体"/>
          <w:sz w:val="28"/>
          <w:u w:val="single"/>
        </w:rPr>
        <w:t xml:space="preserve">        </w:t>
      </w:r>
      <w:r>
        <w:rPr>
          <w:rFonts w:hint="eastAsia" w:ascii="华文楷体" w:hAnsi="宋体" w:eastAsia="华文楷体"/>
          <w:sz w:val="28"/>
          <w:u w:val="single"/>
        </w:rPr>
        <w:t xml:space="preserve">                         </w:t>
      </w:r>
      <w:r>
        <w:rPr>
          <w:rFonts w:hint="eastAsia" w:ascii="宋体" w:hAnsi="宋体"/>
          <w:sz w:val="28"/>
          <w:u w:val="single"/>
        </w:rPr>
        <w:t xml:space="preserve">                   </w:t>
      </w:r>
    </w:p>
    <w:p>
      <w:pPr>
        <w:spacing w:line="840" w:lineRule="exact"/>
        <w:ind w:firstLine="560" w:firstLineChars="200"/>
        <w:rPr>
          <w:rFonts w:ascii="宋体" w:hAnsi="宋体"/>
          <w:sz w:val="28"/>
          <w:u w:val="single"/>
        </w:rPr>
      </w:pPr>
      <w:r>
        <w:rPr>
          <w:rFonts w:hint="eastAsia" w:ascii="宋体" w:hAnsi="宋体"/>
          <w:sz w:val="28"/>
        </w:rPr>
        <w:t>申报日</w:t>
      </w:r>
      <w:r>
        <w:rPr>
          <w:rFonts w:ascii="宋体" w:hAnsi="宋体"/>
          <w:sz w:val="28"/>
        </w:rPr>
        <w:t>期</w:t>
      </w:r>
      <w:r>
        <w:rPr>
          <w:rFonts w:hint="eastAsia" w:ascii="宋体" w:hAnsi="宋体"/>
          <w:sz w:val="28"/>
        </w:rPr>
        <w:t>:</w:t>
      </w:r>
      <w:r>
        <w:rPr>
          <w:rFonts w:hint="eastAsia" w:ascii="宋体" w:hAnsi="宋体"/>
          <w:sz w:val="28"/>
          <w:u w:val="single"/>
        </w:rPr>
        <w:t xml:space="preserve">         </w:t>
      </w:r>
      <w:r>
        <w:rPr>
          <w:rFonts w:hint="eastAsia" w:ascii="华文楷体" w:hAnsi="华文楷体" w:eastAsia="华文楷体"/>
          <w:sz w:val="28"/>
          <w:u w:val="single"/>
        </w:rPr>
        <w:t xml:space="preserve">                 </w:t>
      </w:r>
      <w:r>
        <w:rPr>
          <w:rFonts w:hint="eastAsia" w:ascii="宋体" w:hAnsi="宋体"/>
          <w:sz w:val="28"/>
          <w:u w:val="single"/>
        </w:rPr>
        <w:t xml:space="preserve">                          </w:t>
      </w:r>
    </w:p>
    <w:p>
      <w:pPr>
        <w:spacing w:line="840" w:lineRule="exact"/>
        <w:ind w:firstLine="560" w:firstLineChars="200"/>
        <w:rPr>
          <w:rFonts w:ascii="宋体" w:hAnsi="宋体"/>
          <w:sz w:val="28"/>
          <w:u w:val="single"/>
        </w:rPr>
      </w:pPr>
    </w:p>
    <w:p/>
    <w:p/>
    <w:p>
      <w:pPr>
        <w:jc w:val="center"/>
        <w:rPr>
          <w:sz w:val="44"/>
          <w:szCs w:val="44"/>
        </w:rPr>
      </w:pPr>
      <w:r>
        <w:rPr>
          <w:rFonts w:hint="eastAsia"/>
          <w:sz w:val="44"/>
          <w:szCs w:val="44"/>
        </w:rPr>
        <w:t>浙江省高等教育学会制</w:t>
      </w:r>
    </w:p>
    <w:p>
      <w:pPr>
        <w:jc w:val="center"/>
        <w:rPr>
          <w:sz w:val="44"/>
          <w:szCs w:val="44"/>
        </w:rPr>
      </w:pPr>
      <w:r>
        <w:rPr>
          <w:rFonts w:hint="eastAsia"/>
          <w:sz w:val="44"/>
          <w:szCs w:val="44"/>
        </w:rPr>
        <w:t>2</w:t>
      </w:r>
      <w:r>
        <w:rPr>
          <w:sz w:val="44"/>
          <w:szCs w:val="44"/>
        </w:rPr>
        <w:t>024</w:t>
      </w:r>
      <w:r>
        <w:rPr>
          <w:rFonts w:hint="eastAsia"/>
          <w:sz w:val="44"/>
          <w:szCs w:val="44"/>
        </w:rPr>
        <w:t>年3月</w:t>
      </w:r>
    </w:p>
    <w:p>
      <w:pPr>
        <w:rPr>
          <w:rFonts w:eastAsia="黑体"/>
          <w:sz w:val="30"/>
        </w:rPr>
      </w:pPr>
      <w:r>
        <w:rPr>
          <w:sz w:val="44"/>
          <w:szCs w:val="44"/>
        </w:rPr>
        <w:br w:type="page"/>
      </w:r>
      <w:r>
        <w:rPr>
          <w:rFonts w:hint="eastAsia" w:ascii="黑体" w:hAnsi="黑体" w:eastAsia="黑体" w:cs="黑体"/>
          <w:sz w:val="30"/>
          <w:szCs w:val="30"/>
        </w:rPr>
        <w:t>一、</w:t>
      </w:r>
      <w:r>
        <w:rPr>
          <w:rFonts w:hint="eastAsia" w:eastAsia="黑体"/>
          <w:sz w:val="30"/>
        </w:rPr>
        <w:t>数据表</w:t>
      </w:r>
    </w:p>
    <w:tbl>
      <w:tblPr>
        <w:tblStyle w:val="10"/>
        <w:tblpPr w:leftFromText="180" w:rightFromText="180" w:vertAnchor="text" w:horzAnchor="page" w:tblpX="1165"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860"/>
        <w:gridCol w:w="358"/>
        <w:gridCol w:w="1182"/>
        <w:gridCol w:w="383"/>
        <w:gridCol w:w="519"/>
        <w:gridCol w:w="361"/>
        <w:gridCol w:w="479"/>
        <w:gridCol w:w="273"/>
        <w:gridCol w:w="383"/>
        <w:gridCol w:w="45"/>
        <w:gridCol w:w="696"/>
        <w:gridCol w:w="56"/>
        <w:gridCol w:w="381"/>
        <w:gridCol w:w="9"/>
        <w:gridCol w:w="362"/>
        <w:gridCol w:w="300"/>
        <w:gridCol w:w="407"/>
        <w:gridCol w:w="26"/>
        <w:gridCol w:w="21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396" w:type="dxa"/>
            <w:gridSpan w:val="2"/>
            <w:vAlign w:val="center"/>
          </w:tcPr>
          <w:p>
            <w:r>
              <w:rPr>
                <w:rFonts w:hint="eastAsia"/>
              </w:rPr>
              <w:t>课题名称</w:t>
            </w:r>
          </w:p>
        </w:tc>
        <w:tc>
          <w:tcPr>
            <w:tcW w:w="8327" w:type="dxa"/>
            <w:gridSpan w:val="18"/>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tcBorders>
              <w:bottom w:val="nil"/>
            </w:tcBorders>
            <w:vAlign w:val="center"/>
          </w:tcPr>
          <w:p>
            <w:r>
              <w:rPr>
                <w:rFonts w:hint="eastAsia"/>
              </w:rPr>
              <w:t>关键词</w:t>
            </w:r>
          </w:p>
        </w:tc>
        <w:tc>
          <w:tcPr>
            <w:tcW w:w="8327" w:type="dxa"/>
            <w:gridSpan w:val="18"/>
            <w:tcBorders>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负责人姓名</w:t>
            </w:r>
          </w:p>
        </w:tc>
        <w:tc>
          <w:tcPr>
            <w:tcW w:w="1540" w:type="dxa"/>
            <w:gridSpan w:val="2"/>
            <w:tcBorders>
              <w:bottom w:val="nil"/>
            </w:tcBorders>
            <w:vAlign w:val="center"/>
          </w:tcPr>
          <w:p>
            <w:pPr>
              <w:ind w:firstLine="420"/>
            </w:pPr>
          </w:p>
        </w:tc>
        <w:tc>
          <w:tcPr>
            <w:tcW w:w="902" w:type="dxa"/>
            <w:gridSpan w:val="2"/>
            <w:vAlign w:val="center"/>
          </w:tcPr>
          <w:p>
            <w:r>
              <w:rPr>
                <w:rFonts w:hint="eastAsia"/>
              </w:rPr>
              <w:t>性别</w:t>
            </w:r>
          </w:p>
        </w:tc>
        <w:tc>
          <w:tcPr>
            <w:tcW w:w="840" w:type="dxa"/>
            <w:gridSpan w:val="2"/>
            <w:vAlign w:val="center"/>
          </w:tcPr>
          <w:p>
            <w:pPr>
              <w:ind w:firstLine="420"/>
            </w:pPr>
          </w:p>
        </w:tc>
        <w:tc>
          <w:tcPr>
            <w:tcW w:w="656" w:type="dxa"/>
            <w:gridSpan w:val="2"/>
            <w:tcBorders>
              <w:bottom w:val="nil"/>
            </w:tcBorders>
            <w:vAlign w:val="center"/>
          </w:tcPr>
          <w:p>
            <w:r>
              <w:rPr>
                <w:rFonts w:hint="eastAsia"/>
              </w:rPr>
              <w:t>民族</w:t>
            </w:r>
          </w:p>
        </w:tc>
        <w:tc>
          <w:tcPr>
            <w:tcW w:w="741" w:type="dxa"/>
            <w:gridSpan w:val="2"/>
            <w:tcBorders>
              <w:bottom w:val="nil"/>
            </w:tcBorders>
            <w:vAlign w:val="center"/>
          </w:tcPr>
          <w:p>
            <w:pPr>
              <w:ind w:firstLine="420"/>
            </w:pPr>
          </w:p>
        </w:tc>
        <w:tc>
          <w:tcPr>
            <w:tcW w:w="1108" w:type="dxa"/>
            <w:gridSpan w:val="5"/>
            <w:vAlign w:val="center"/>
          </w:tcPr>
          <w:p>
            <w:r>
              <w:rPr>
                <w:rFonts w:hint="eastAsia"/>
              </w:rPr>
              <w:t>出生日期</w:t>
            </w:r>
          </w:p>
        </w:tc>
        <w:tc>
          <w:tcPr>
            <w:tcW w:w="2540" w:type="dxa"/>
            <w:gridSpan w:val="3"/>
            <w:tcBorders>
              <w:bottom w:val="nil"/>
            </w:tcBorders>
            <w:vAlign w:val="center"/>
          </w:tcPr>
          <w:p>
            <w:pPr>
              <w:ind w:firstLine="42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396" w:type="dxa"/>
            <w:gridSpan w:val="2"/>
            <w:tcBorders>
              <w:top w:val="single" w:color="auto" w:sz="6" w:space="0"/>
              <w:bottom w:val="single" w:color="auto" w:sz="6" w:space="0"/>
              <w:right w:val="nil"/>
            </w:tcBorders>
            <w:vAlign w:val="center"/>
          </w:tcPr>
          <w:p>
            <w:r>
              <w:rPr>
                <w:rFonts w:hint="eastAsia"/>
              </w:rPr>
              <w:t>行政职务</w:t>
            </w:r>
          </w:p>
        </w:tc>
        <w:tc>
          <w:tcPr>
            <w:tcW w:w="1540" w:type="dxa"/>
            <w:gridSpan w:val="2"/>
            <w:tcBorders>
              <w:top w:val="single" w:color="auto" w:sz="6" w:space="0"/>
              <w:bottom w:val="nil"/>
              <w:right w:val="nil"/>
            </w:tcBorders>
            <w:vAlign w:val="center"/>
          </w:tcPr>
          <w:p/>
        </w:tc>
        <w:tc>
          <w:tcPr>
            <w:tcW w:w="1742" w:type="dxa"/>
            <w:gridSpan w:val="4"/>
            <w:tcBorders>
              <w:top w:val="single" w:color="auto" w:sz="6" w:space="0"/>
              <w:bottom w:val="single" w:color="auto" w:sz="6" w:space="0"/>
              <w:right w:val="nil"/>
            </w:tcBorders>
            <w:vAlign w:val="center"/>
          </w:tcPr>
          <w:p>
            <w:r>
              <w:rPr>
                <w:rFonts w:hint="eastAsia"/>
              </w:rPr>
              <w:t>专业技术职称</w:t>
            </w:r>
          </w:p>
        </w:tc>
        <w:tc>
          <w:tcPr>
            <w:tcW w:w="1834" w:type="dxa"/>
            <w:gridSpan w:val="6"/>
            <w:tcBorders>
              <w:top w:val="single" w:color="auto" w:sz="6" w:space="0"/>
              <w:bottom w:val="single" w:color="auto" w:sz="6" w:space="0"/>
              <w:right w:val="nil"/>
            </w:tcBorders>
            <w:vAlign w:val="center"/>
          </w:tcPr>
          <w:p/>
        </w:tc>
        <w:tc>
          <w:tcPr>
            <w:tcW w:w="1104" w:type="dxa"/>
            <w:gridSpan w:val="5"/>
            <w:tcBorders>
              <w:top w:val="single" w:color="auto" w:sz="6" w:space="0"/>
              <w:bottom w:val="single" w:color="auto" w:sz="6" w:space="0"/>
              <w:right w:val="nil"/>
            </w:tcBorders>
            <w:vAlign w:val="center"/>
          </w:tcPr>
          <w:p>
            <w:r>
              <w:rPr>
                <w:rFonts w:hint="eastAsia"/>
              </w:rPr>
              <w:t>研究专长</w:t>
            </w:r>
          </w:p>
        </w:tc>
        <w:tc>
          <w:tcPr>
            <w:tcW w:w="2107" w:type="dxa"/>
            <w:tcBorders>
              <w:top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396" w:type="dxa"/>
            <w:gridSpan w:val="2"/>
            <w:tcBorders>
              <w:top w:val="single" w:color="auto" w:sz="6" w:space="0"/>
              <w:bottom w:val="single" w:color="auto" w:sz="6" w:space="0"/>
              <w:right w:val="nil"/>
            </w:tcBorders>
            <w:vAlign w:val="center"/>
          </w:tcPr>
          <w:p>
            <w:r>
              <w:rPr>
                <w:rFonts w:hint="eastAsia"/>
              </w:rPr>
              <w:t>最后学历</w:t>
            </w:r>
          </w:p>
        </w:tc>
        <w:tc>
          <w:tcPr>
            <w:tcW w:w="1923" w:type="dxa"/>
            <w:gridSpan w:val="3"/>
            <w:tcBorders>
              <w:top w:val="single" w:color="auto" w:sz="6" w:space="0"/>
              <w:bottom w:val="single" w:color="auto" w:sz="6" w:space="0"/>
              <w:right w:val="nil"/>
            </w:tcBorders>
            <w:vAlign w:val="center"/>
          </w:tcPr>
          <w:p/>
        </w:tc>
        <w:tc>
          <w:tcPr>
            <w:tcW w:w="3202" w:type="dxa"/>
            <w:gridSpan w:val="10"/>
            <w:tcBorders>
              <w:top w:val="single" w:color="auto" w:sz="6" w:space="0"/>
              <w:bottom w:val="single" w:color="auto" w:sz="6" w:space="0"/>
              <w:right w:val="nil"/>
            </w:tcBorders>
            <w:vAlign w:val="center"/>
          </w:tcPr>
          <w:p>
            <w:r>
              <w:rPr>
                <w:rFonts w:hint="eastAsia"/>
              </w:rPr>
              <w:t>最后学位</w:t>
            </w:r>
          </w:p>
        </w:tc>
        <w:tc>
          <w:tcPr>
            <w:tcW w:w="3202" w:type="dxa"/>
            <w:gridSpan w:val="5"/>
            <w:tcBorders>
              <w:top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工作单位</w:t>
            </w:r>
          </w:p>
        </w:tc>
        <w:tc>
          <w:tcPr>
            <w:tcW w:w="3555" w:type="dxa"/>
            <w:gridSpan w:val="7"/>
            <w:vAlign w:val="center"/>
          </w:tcPr>
          <w:p/>
        </w:tc>
        <w:tc>
          <w:tcPr>
            <w:tcW w:w="1124" w:type="dxa"/>
            <w:gridSpan w:val="3"/>
            <w:vAlign w:val="center"/>
          </w:tcPr>
          <w:p>
            <w:r>
              <w:rPr>
                <w:rFonts w:hint="eastAsia"/>
              </w:rPr>
              <w:t>电子信箱</w:t>
            </w:r>
          </w:p>
        </w:tc>
        <w:tc>
          <w:tcPr>
            <w:tcW w:w="3648" w:type="dxa"/>
            <w:gridSpan w:val="8"/>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邮寄地址</w:t>
            </w:r>
          </w:p>
        </w:tc>
        <w:tc>
          <w:tcPr>
            <w:tcW w:w="4679" w:type="dxa"/>
            <w:gridSpan w:val="10"/>
            <w:vAlign w:val="center"/>
          </w:tcPr>
          <w:p/>
        </w:tc>
        <w:tc>
          <w:tcPr>
            <w:tcW w:w="1515" w:type="dxa"/>
            <w:gridSpan w:val="6"/>
            <w:vAlign w:val="center"/>
          </w:tcPr>
          <w:p>
            <w:r>
              <w:rPr>
                <w:rFonts w:hint="eastAsia"/>
              </w:rPr>
              <w:t>邮政编码</w:t>
            </w:r>
          </w:p>
        </w:tc>
        <w:tc>
          <w:tcPr>
            <w:tcW w:w="2133"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联系电话</w:t>
            </w:r>
          </w:p>
        </w:tc>
        <w:tc>
          <w:tcPr>
            <w:tcW w:w="8327" w:type="dxa"/>
            <w:gridSpan w:val="18"/>
            <w:vAlign w:val="center"/>
          </w:tcPr>
          <w:p>
            <w:r>
              <w:rPr>
                <w:rFonts w:hint="eastAsia"/>
              </w:rPr>
              <w:t xml:space="preserve">   （办公）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96" w:type="dxa"/>
            <w:gridSpan w:val="2"/>
            <w:vAlign w:val="center"/>
          </w:tcPr>
          <w:p>
            <w:r>
              <w:rPr>
                <w:rFonts w:hint="eastAsia"/>
              </w:rPr>
              <w:t>身份证号</w:t>
            </w:r>
          </w:p>
        </w:tc>
        <w:tc>
          <w:tcPr>
            <w:tcW w:w="8327" w:type="dxa"/>
            <w:gridSpan w:val="18"/>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restart"/>
            <w:vAlign w:val="center"/>
          </w:tcPr>
          <w:p>
            <w:r>
              <w:rPr>
                <w:rFonts w:hint="eastAsia"/>
              </w:rPr>
              <w:t>课题组成员</w:t>
            </w:r>
          </w:p>
        </w:tc>
        <w:tc>
          <w:tcPr>
            <w:tcW w:w="1218" w:type="dxa"/>
            <w:gridSpan w:val="2"/>
            <w:vAlign w:val="center"/>
          </w:tcPr>
          <w:p>
            <w:r>
              <w:rPr>
                <w:rFonts w:hint="eastAsia"/>
              </w:rPr>
              <w:t>姓 名</w:t>
            </w:r>
          </w:p>
        </w:tc>
        <w:tc>
          <w:tcPr>
            <w:tcW w:w="1182" w:type="dxa"/>
            <w:vAlign w:val="center"/>
          </w:tcPr>
          <w:p>
            <w:r>
              <w:rPr>
                <w:rFonts w:hint="eastAsia"/>
              </w:rPr>
              <w:t>出生年月</w:t>
            </w:r>
          </w:p>
        </w:tc>
        <w:tc>
          <w:tcPr>
            <w:tcW w:w="1263" w:type="dxa"/>
            <w:gridSpan w:val="3"/>
            <w:vAlign w:val="center"/>
          </w:tcPr>
          <w:p>
            <w:r>
              <w:rPr>
                <w:rFonts w:hint="eastAsia"/>
              </w:rPr>
              <w:t>专业职称</w:t>
            </w:r>
          </w:p>
        </w:tc>
        <w:tc>
          <w:tcPr>
            <w:tcW w:w="1180" w:type="dxa"/>
            <w:gridSpan w:val="4"/>
            <w:vAlign w:val="center"/>
          </w:tcPr>
          <w:p>
            <w:r>
              <w:rPr>
                <w:rFonts w:hint="eastAsia"/>
              </w:rPr>
              <w:t>研究专长</w:t>
            </w:r>
          </w:p>
        </w:tc>
        <w:tc>
          <w:tcPr>
            <w:tcW w:w="752" w:type="dxa"/>
            <w:gridSpan w:val="2"/>
            <w:vAlign w:val="center"/>
          </w:tcPr>
          <w:p>
            <w:r>
              <w:rPr>
                <w:rFonts w:hint="eastAsia"/>
              </w:rPr>
              <w:t>学历</w:t>
            </w:r>
          </w:p>
        </w:tc>
        <w:tc>
          <w:tcPr>
            <w:tcW w:w="752" w:type="dxa"/>
            <w:gridSpan w:val="3"/>
            <w:vAlign w:val="center"/>
          </w:tcPr>
          <w:p>
            <w:r>
              <w:rPr>
                <w:rFonts w:hint="eastAsia"/>
              </w:rPr>
              <w:t>学位</w:t>
            </w:r>
          </w:p>
        </w:tc>
        <w:tc>
          <w:tcPr>
            <w:tcW w:w="2840" w:type="dxa"/>
            <w:gridSpan w:val="4"/>
            <w:vAlign w:val="center"/>
          </w:tcPr>
          <w:p>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tc>
        <w:tc>
          <w:tcPr>
            <w:tcW w:w="1218" w:type="dxa"/>
            <w:gridSpan w:val="2"/>
          </w:tcPr>
          <w:p/>
        </w:tc>
        <w:tc>
          <w:tcPr>
            <w:tcW w:w="1182" w:type="dxa"/>
          </w:tcPr>
          <w:p/>
        </w:tc>
        <w:tc>
          <w:tcPr>
            <w:tcW w:w="1263" w:type="dxa"/>
            <w:gridSpan w:val="3"/>
          </w:tcPr>
          <w:p/>
        </w:tc>
        <w:tc>
          <w:tcPr>
            <w:tcW w:w="1180" w:type="dxa"/>
            <w:gridSpan w:val="4"/>
          </w:tcPr>
          <w:p/>
        </w:tc>
        <w:tc>
          <w:tcPr>
            <w:tcW w:w="752" w:type="dxa"/>
            <w:gridSpan w:val="2"/>
          </w:tcPr>
          <w:p/>
        </w:tc>
        <w:tc>
          <w:tcPr>
            <w:tcW w:w="752" w:type="dxa"/>
            <w:gridSpan w:val="3"/>
          </w:tcPr>
          <w:p/>
        </w:tc>
        <w:tc>
          <w:tcPr>
            <w:tcW w:w="2840" w:type="dxa"/>
            <w:gridSpan w:val="4"/>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4199" w:type="dxa"/>
            <w:gridSpan w:val="7"/>
            <w:vAlign w:val="center"/>
          </w:tcPr>
          <w:p>
            <w:r>
              <w:rPr>
                <w:rFonts w:hint="eastAsia"/>
              </w:rPr>
              <w:t>预计完成时间</w:t>
            </w:r>
          </w:p>
        </w:tc>
        <w:tc>
          <w:tcPr>
            <w:tcW w:w="5524" w:type="dxa"/>
            <w:gridSpan w:val="13"/>
            <w:vAlign w:val="center"/>
          </w:tcPr>
          <w:p>
            <w:r>
              <w:rPr>
                <w:rFonts w:hint="eastAsia"/>
              </w:rPr>
              <w:t xml:space="preserve">     年    月   </w:t>
            </w:r>
          </w:p>
        </w:tc>
      </w:tr>
    </w:tbl>
    <w:p>
      <w:pPr>
        <w:ind w:left="448"/>
        <w:rPr>
          <w:rFonts w:eastAsia="黑体"/>
          <w:sz w:val="8"/>
        </w:rPr>
      </w:pPr>
    </w:p>
    <w:p>
      <w:pPr>
        <w:rPr>
          <w:rFonts w:eastAsia="黑体"/>
          <w:sz w:val="30"/>
        </w:rPr>
      </w:pPr>
      <w:r>
        <w:rPr>
          <w:rFonts w:hint="eastAsia" w:eastAsia="黑体"/>
          <w:sz w:val="30"/>
        </w:rPr>
        <w:t>二、课题设计论证</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6" w:hRule="atLeast"/>
        </w:trPr>
        <w:tc>
          <w:tcPr>
            <w:tcW w:w="9500" w:type="dxa"/>
            <w:tcBorders>
              <w:bottom w:val="single" w:color="auto" w:sz="6" w:space="0"/>
            </w:tcBorders>
            <w:vAlign w:val="center"/>
          </w:tcPr>
          <w:p>
            <w:pPr>
              <w:ind w:right="71"/>
            </w:pPr>
            <w:r>
              <w:rPr>
                <w:rFonts w:hint="eastAsia" w:ascii="宋体" w:hAnsi="宋体" w:cs="宋体"/>
                <w:b/>
                <w:bCs/>
                <w:sz w:val="28"/>
              </w:rPr>
              <w:t>1.本课题选题意义、研究目标及拟解决的主要问题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506" w:hRule="atLeast"/>
        </w:trPr>
        <w:tc>
          <w:tcPr>
            <w:tcW w:w="9500" w:type="dxa"/>
            <w:tcBorders>
              <w:top w:val="single" w:color="auto" w:sz="6" w:space="0"/>
            </w:tcBorders>
          </w:tcPr>
          <w:p/>
          <w:p/>
          <w:p/>
          <w:p/>
          <w:p/>
          <w:p/>
          <w:p/>
          <w:p/>
          <w:p/>
          <w:p/>
          <w:p/>
          <w:p/>
          <w:p/>
          <w:p/>
          <w:p/>
          <w:p/>
          <w:p/>
          <w:p/>
          <w:p/>
          <w:p/>
          <w:p/>
          <w:p/>
          <w:p/>
          <w:p/>
          <w:p/>
          <w:p/>
          <w:p/>
          <w:p/>
          <w:p/>
          <w:p/>
          <w:p/>
          <w:p/>
          <w:p/>
          <w:p/>
          <w:p/>
          <w:p/>
          <w:p/>
          <w:p/>
          <w:p/>
          <w:p/>
        </w:tc>
      </w:tr>
    </w:tbl>
    <w:p>
      <w:pPr>
        <w:rPr>
          <w:rFonts w:eastAsia="仿宋_GB2312"/>
          <w:b/>
          <w:sz w:val="24"/>
        </w:rPr>
        <w:sectPr>
          <w:footerReference r:id="rId7" w:type="first"/>
          <w:footerReference r:id="rId6" w:type="default"/>
          <w:pgSz w:w="11907" w:h="16840"/>
          <w:pgMar w:top="1077" w:right="1601" w:bottom="1191" w:left="1546" w:header="1021" w:footer="851" w:gutter="0"/>
          <w:pgNumType w:start="1"/>
          <w:cols w:space="720" w:num="1"/>
          <w:titlePg/>
          <w:docGrid w:type="lines" w:linePitch="312" w:charSpace="0"/>
        </w:sect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3" w:hRule="atLeast"/>
          <w:jc w:val="center"/>
        </w:trPr>
        <w:tc>
          <w:tcPr>
            <w:tcW w:w="9465" w:type="dxa"/>
            <w:tcBorders>
              <w:bottom w:val="single" w:color="auto" w:sz="6" w:space="0"/>
            </w:tcBorders>
          </w:tcPr>
          <w:p>
            <w:pPr>
              <w:ind w:right="71"/>
            </w:pPr>
            <w:r>
              <w:rPr>
                <w:rFonts w:hint="eastAsia" w:ascii="宋体" w:hAnsi="宋体" w:cs="宋体"/>
                <w:b/>
                <w:bCs/>
                <w:sz w:val="28"/>
              </w:rPr>
              <w:t>2.国内外研究现状及趋势</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3" w:hRule="atLeast"/>
          <w:jc w:val="center"/>
        </w:trPr>
        <w:tc>
          <w:tcPr>
            <w:tcW w:w="9465" w:type="dxa"/>
            <w:tcBorders>
              <w:top w:val="single" w:color="auto" w:sz="6" w:space="0"/>
            </w:tcBorders>
          </w:tcPr>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3" w:hRule="atLeast"/>
          <w:jc w:val="center"/>
        </w:trPr>
        <w:tc>
          <w:tcPr>
            <w:tcW w:w="9465" w:type="dxa"/>
            <w:tcBorders>
              <w:bottom w:val="single" w:color="auto" w:sz="6" w:space="0"/>
            </w:tcBorders>
          </w:tcPr>
          <w:p>
            <w:pPr>
              <w:ind w:right="71"/>
            </w:pPr>
            <w:r>
              <w:rPr>
                <w:rFonts w:hint="eastAsia" w:ascii="宋体" w:hAnsi="宋体" w:cs="宋体"/>
                <w:b/>
                <w:bCs/>
                <w:sz w:val="28"/>
              </w:rPr>
              <w:t>3.研究内容、研究方法和进度计划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94" w:hRule="atLeast"/>
          <w:jc w:val="center"/>
        </w:trPr>
        <w:tc>
          <w:tcPr>
            <w:tcW w:w="9465" w:type="dxa"/>
            <w:tcBorders>
              <w:top w:val="single" w:color="auto" w:sz="6" w:space="0"/>
            </w:tcBorders>
          </w:tcPr>
          <w:p/>
          <w:p/>
          <w:p/>
          <w:p/>
          <w:p/>
          <w:p/>
          <w:p/>
          <w:p/>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0" w:hRule="atLeast"/>
          <w:jc w:val="center"/>
        </w:trPr>
        <w:tc>
          <w:tcPr>
            <w:tcW w:w="9465" w:type="dxa"/>
            <w:tcBorders>
              <w:bottom w:val="single" w:color="auto" w:sz="4" w:space="0"/>
            </w:tcBorders>
          </w:tcPr>
          <w:p>
            <w:pPr>
              <w:ind w:right="71"/>
            </w:pPr>
            <w:r>
              <w:rPr>
                <w:rFonts w:hint="eastAsia" w:ascii="宋体" w:hAnsi="宋体" w:cs="宋体"/>
                <w:b/>
                <w:bCs/>
                <w:sz w:val="28"/>
              </w:rPr>
              <w:t>4.已有的研究工作基础和条件（课题负责人及成员的相关研究成果，主要参考文献等）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5" w:hRule="atLeast"/>
          <w:jc w:val="center"/>
        </w:trPr>
        <w:tc>
          <w:tcPr>
            <w:tcW w:w="9465" w:type="dxa"/>
            <w:tcBorders>
              <w:top w:val="single" w:color="auto" w:sz="4" w:space="0"/>
              <w:bottom w:val="single" w:color="auto" w:sz="6" w:space="0"/>
            </w:tcBorders>
          </w:tcPr>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rPr>
                <w:rFonts w:ascii="宋体" w:hAnsi="宋体" w:cs="宋体"/>
                <w:b/>
                <w:bCs/>
                <w:sz w:val="28"/>
              </w:rPr>
            </w:pPr>
          </w:p>
          <w:p>
            <w:pPr>
              <w:ind w:right="71"/>
            </w:pPr>
          </w:p>
          <w:p>
            <w:pPr>
              <w:ind w:right="71"/>
              <w:rPr>
                <w:rFonts w:ascii="宋体" w:hAnsi="宋体" w:cs="宋体"/>
                <w:b/>
                <w:bCs/>
                <w:sz w:val="28"/>
              </w:rPr>
            </w:pPr>
          </w:p>
        </w:tc>
      </w:tr>
    </w:tbl>
    <w:p>
      <w:pPr>
        <w:rPr>
          <w:rFonts w:ascii="黑体" w:hAnsi="黑体" w:eastAsia="黑体" w:cs="黑体"/>
          <w:sz w:val="30"/>
          <w:szCs w:val="30"/>
        </w:rPr>
      </w:pPr>
      <w:r>
        <w:rPr>
          <w:rFonts w:hint="eastAsia" w:ascii="黑体" w:hAnsi="黑体" w:eastAsia="黑体" w:cs="黑体"/>
          <w:sz w:val="30"/>
          <w:szCs w:val="30"/>
        </w:rPr>
        <w:t>三、预期研究成果</w:t>
      </w:r>
    </w:p>
    <w:tbl>
      <w:tblPr>
        <w:tblStyle w:val="10"/>
        <w:tblW w:w="94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1557"/>
        <w:gridCol w:w="4047"/>
        <w:gridCol w:w="1349"/>
        <w:gridCol w:w="16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9414" w:type="dxa"/>
            <w:gridSpan w:val="5"/>
            <w:tcBorders>
              <w:top w:val="single" w:color="auto" w:sz="12" w:space="0"/>
              <w:bottom w:val="single" w:color="auto" w:sz="12" w:space="0"/>
            </w:tcBorders>
            <w:vAlign w:val="center"/>
          </w:tcPr>
          <w:p>
            <w:pPr>
              <w:spacing w:line="360" w:lineRule="auto"/>
              <w:rPr>
                <w:rFonts w:ascii="宋体"/>
                <w:sz w:val="28"/>
              </w:rPr>
            </w:pPr>
            <w:r>
              <w:rPr>
                <w:rFonts w:hint="eastAsia" w:ascii="宋体"/>
                <w:szCs w:val="21"/>
              </w:rPr>
              <w:t>主 要 阶 段 性 成 果 （限 报 3项）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nil"/>
              <w:bottom w:val="nil"/>
            </w:tcBorders>
            <w:vAlign w:val="center"/>
          </w:tcPr>
          <w:p>
            <w:pPr>
              <w:spacing w:line="360" w:lineRule="auto"/>
              <w:rPr>
                <w:rFonts w:ascii="宋体"/>
              </w:rPr>
            </w:pPr>
            <w:r>
              <w:rPr>
                <w:rFonts w:hint="eastAsia" w:ascii="宋体"/>
              </w:rPr>
              <w:t>序号</w:t>
            </w:r>
          </w:p>
        </w:tc>
        <w:tc>
          <w:tcPr>
            <w:tcW w:w="1557" w:type="dxa"/>
            <w:tcBorders>
              <w:top w:val="nil"/>
              <w:bottom w:val="nil"/>
            </w:tcBorders>
            <w:vAlign w:val="center"/>
          </w:tcPr>
          <w:p>
            <w:pPr>
              <w:spacing w:line="360" w:lineRule="auto"/>
              <w:rPr>
                <w:rFonts w:ascii="宋体"/>
              </w:rPr>
            </w:pPr>
            <w:r>
              <w:rPr>
                <w:rFonts w:hint="eastAsia" w:ascii="宋体"/>
              </w:rPr>
              <w:t>研究阶段</w:t>
            </w:r>
          </w:p>
          <w:p>
            <w:pPr>
              <w:spacing w:line="360" w:lineRule="auto"/>
              <w:rPr>
                <w:rFonts w:ascii="宋体"/>
              </w:rPr>
            </w:pPr>
            <w:r>
              <w:rPr>
                <w:rFonts w:hint="eastAsia" w:ascii="宋体"/>
              </w:rPr>
              <w:t>（起止时间）</w:t>
            </w:r>
          </w:p>
        </w:tc>
        <w:tc>
          <w:tcPr>
            <w:tcW w:w="4047" w:type="dxa"/>
            <w:tcBorders>
              <w:top w:val="nil"/>
              <w:bottom w:val="nil"/>
            </w:tcBorders>
            <w:vAlign w:val="center"/>
          </w:tcPr>
          <w:p>
            <w:pPr>
              <w:spacing w:line="360" w:lineRule="auto"/>
              <w:rPr>
                <w:rFonts w:ascii="宋体"/>
              </w:rPr>
            </w:pPr>
            <w:r>
              <w:rPr>
                <w:rFonts w:hint="eastAsia" w:ascii="宋体"/>
              </w:rPr>
              <w:t>阶  段  成  果  名  称</w:t>
            </w:r>
          </w:p>
        </w:tc>
        <w:tc>
          <w:tcPr>
            <w:tcW w:w="1349" w:type="dxa"/>
            <w:tcBorders>
              <w:top w:val="nil"/>
              <w:bottom w:val="nil"/>
            </w:tcBorders>
            <w:vAlign w:val="center"/>
          </w:tcPr>
          <w:p>
            <w:pPr>
              <w:spacing w:line="360" w:lineRule="auto"/>
              <w:rPr>
                <w:rFonts w:ascii="宋体"/>
              </w:rPr>
            </w:pPr>
            <w:r>
              <w:rPr>
                <w:rFonts w:hint="eastAsia" w:ascii="宋体"/>
              </w:rPr>
              <w:t>成果形式</w:t>
            </w:r>
          </w:p>
        </w:tc>
        <w:tc>
          <w:tcPr>
            <w:tcW w:w="1631" w:type="dxa"/>
            <w:tcBorders>
              <w:top w:val="nil"/>
              <w:bottom w:val="nil"/>
            </w:tcBorders>
            <w:vAlign w:val="center"/>
          </w:tcPr>
          <w:p>
            <w:pPr>
              <w:spacing w:line="360" w:lineRule="auto"/>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single" w:color="auto" w:sz="6" w:space="0"/>
              <w:bottom w:val="single" w:color="auto" w:sz="6" w:space="0"/>
            </w:tcBorders>
            <w:vAlign w:val="center"/>
          </w:tcPr>
          <w:p>
            <w:pPr>
              <w:spacing w:line="360" w:lineRule="auto"/>
              <w:rPr>
                <w:rFonts w:ascii="宋体"/>
              </w:rPr>
            </w:pPr>
          </w:p>
        </w:tc>
        <w:tc>
          <w:tcPr>
            <w:tcW w:w="1557" w:type="dxa"/>
            <w:tcBorders>
              <w:top w:val="single" w:color="auto" w:sz="6" w:space="0"/>
              <w:bottom w:val="single" w:color="auto" w:sz="6" w:space="0"/>
            </w:tcBorders>
            <w:vAlign w:val="center"/>
          </w:tcPr>
          <w:p>
            <w:pPr>
              <w:spacing w:line="360" w:lineRule="auto"/>
              <w:rPr>
                <w:rFonts w:ascii="宋体"/>
              </w:rPr>
            </w:pPr>
          </w:p>
        </w:tc>
        <w:tc>
          <w:tcPr>
            <w:tcW w:w="4047" w:type="dxa"/>
            <w:tcBorders>
              <w:top w:val="single" w:color="auto" w:sz="6" w:space="0"/>
              <w:bottom w:val="single" w:color="auto" w:sz="6" w:space="0"/>
            </w:tcBorders>
            <w:vAlign w:val="center"/>
          </w:tcPr>
          <w:p>
            <w:pPr>
              <w:spacing w:line="360" w:lineRule="auto"/>
              <w:rPr>
                <w:rFonts w:ascii="宋体"/>
              </w:rPr>
            </w:pPr>
          </w:p>
        </w:tc>
        <w:tc>
          <w:tcPr>
            <w:tcW w:w="1349" w:type="dxa"/>
            <w:tcBorders>
              <w:top w:val="single" w:color="auto" w:sz="6" w:space="0"/>
              <w:bottom w:val="single" w:color="auto" w:sz="6" w:space="0"/>
            </w:tcBorders>
            <w:vAlign w:val="center"/>
          </w:tcPr>
          <w:p>
            <w:pPr>
              <w:spacing w:line="360" w:lineRule="auto"/>
              <w:rPr>
                <w:rFonts w:ascii="宋体"/>
              </w:rPr>
            </w:pPr>
          </w:p>
        </w:tc>
        <w:tc>
          <w:tcPr>
            <w:tcW w:w="1631" w:type="dxa"/>
            <w:tcBorders>
              <w:top w:val="single" w:color="auto" w:sz="6" w:space="0"/>
              <w:bottom w:val="single" w:color="auto" w:sz="6" w:space="0"/>
            </w:tcBorders>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single" w:color="auto" w:sz="6" w:space="0"/>
              <w:bottom w:val="single" w:color="auto" w:sz="6" w:space="0"/>
            </w:tcBorders>
            <w:vAlign w:val="center"/>
          </w:tcPr>
          <w:p>
            <w:pPr>
              <w:spacing w:line="360" w:lineRule="auto"/>
              <w:rPr>
                <w:rFonts w:ascii="宋体"/>
              </w:rPr>
            </w:pPr>
          </w:p>
        </w:tc>
        <w:tc>
          <w:tcPr>
            <w:tcW w:w="1557" w:type="dxa"/>
            <w:tcBorders>
              <w:top w:val="single" w:color="auto" w:sz="6" w:space="0"/>
              <w:bottom w:val="single" w:color="auto" w:sz="6" w:space="0"/>
            </w:tcBorders>
            <w:vAlign w:val="center"/>
          </w:tcPr>
          <w:p>
            <w:pPr>
              <w:spacing w:line="360" w:lineRule="auto"/>
              <w:rPr>
                <w:rFonts w:ascii="宋体"/>
              </w:rPr>
            </w:pPr>
          </w:p>
        </w:tc>
        <w:tc>
          <w:tcPr>
            <w:tcW w:w="4047" w:type="dxa"/>
            <w:tcBorders>
              <w:top w:val="single" w:color="auto" w:sz="6" w:space="0"/>
              <w:bottom w:val="single" w:color="auto" w:sz="6" w:space="0"/>
            </w:tcBorders>
            <w:vAlign w:val="center"/>
          </w:tcPr>
          <w:p>
            <w:pPr>
              <w:spacing w:line="360" w:lineRule="auto"/>
              <w:rPr>
                <w:rFonts w:ascii="宋体"/>
              </w:rPr>
            </w:pPr>
          </w:p>
        </w:tc>
        <w:tc>
          <w:tcPr>
            <w:tcW w:w="1349" w:type="dxa"/>
            <w:tcBorders>
              <w:top w:val="single" w:color="auto" w:sz="6" w:space="0"/>
              <w:bottom w:val="single" w:color="auto" w:sz="6" w:space="0"/>
            </w:tcBorders>
            <w:vAlign w:val="center"/>
          </w:tcPr>
          <w:p>
            <w:pPr>
              <w:spacing w:line="360" w:lineRule="auto"/>
              <w:rPr>
                <w:rFonts w:ascii="宋体"/>
              </w:rPr>
            </w:pPr>
          </w:p>
        </w:tc>
        <w:tc>
          <w:tcPr>
            <w:tcW w:w="1631" w:type="dxa"/>
            <w:tcBorders>
              <w:top w:val="single" w:color="auto" w:sz="6" w:space="0"/>
              <w:bottom w:val="single" w:color="auto" w:sz="6" w:space="0"/>
            </w:tcBorders>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single" w:color="auto" w:sz="6" w:space="0"/>
              <w:bottom w:val="single" w:color="auto" w:sz="6" w:space="0"/>
            </w:tcBorders>
            <w:vAlign w:val="center"/>
          </w:tcPr>
          <w:p>
            <w:pPr>
              <w:spacing w:line="360" w:lineRule="auto"/>
              <w:rPr>
                <w:rFonts w:ascii="宋体"/>
              </w:rPr>
            </w:pPr>
          </w:p>
        </w:tc>
        <w:tc>
          <w:tcPr>
            <w:tcW w:w="1557" w:type="dxa"/>
            <w:tcBorders>
              <w:top w:val="single" w:color="auto" w:sz="6" w:space="0"/>
              <w:bottom w:val="single" w:color="auto" w:sz="6" w:space="0"/>
            </w:tcBorders>
            <w:vAlign w:val="center"/>
          </w:tcPr>
          <w:p>
            <w:pPr>
              <w:spacing w:line="360" w:lineRule="auto"/>
              <w:rPr>
                <w:rFonts w:ascii="宋体"/>
              </w:rPr>
            </w:pPr>
          </w:p>
        </w:tc>
        <w:tc>
          <w:tcPr>
            <w:tcW w:w="4047" w:type="dxa"/>
            <w:tcBorders>
              <w:top w:val="single" w:color="auto" w:sz="6" w:space="0"/>
              <w:bottom w:val="single" w:color="auto" w:sz="6" w:space="0"/>
            </w:tcBorders>
            <w:vAlign w:val="center"/>
          </w:tcPr>
          <w:p>
            <w:pPr>
              <w:spacing w:line="360" w:lineRule="auto"/>
              <w:rPr>
                <w:rFonts w:ascii="宋体"/>
              </w:rPr>
            </w:pPr>
          </w:p>
        </w:tc>
        <w:tc>
          <w:tcPr>
            <w:tcW w:w="1349" w:type="dxa"/>
            <w:tcBorders>
              <w:top w:val="single" w:color="auto" w:sz="6" w:space="0"/>
              <w:bottom w:val="single" w:color="auto" w:sz="6" w:space="0"/>
            </w:tcBorders>
            <w:vAlign w:val="center"/>
          </w:tcPr>
          <w:p>
            <w:pPr>
              <w:spacing w:line="360" w:lineRule="auto"/>
              <w:rPr>
                <w:rFonts w:ascii="宋体"/>
              </w:rPr>
            </w:pPr>
          </w:p>
        </w:tc>
        <w:tc>
          <w:tcPr>
            <w:tcW w:w="1631" w:type="dxa"/>
            <w:tcBorders>
              <w:top w:val="single" w:color="auto" w:sz="6" w:space="0"/>
              <w:bottom w:val="single" w:color="auto" w:sz="6" w:space="0"/>
            </w:tcBorders>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9414" w:type="dxa"/>
            <w:gridSpan w:val="5"/>
            <w:tcBorders>
              <w:top w:val="single" w:color="auto" w:sz="12" w:space="0"/>
              <w:bottom w:val="single" w:color="auto" w:sz="12" w:space="0"/>
            </w:tcBorders>
            <w:vAlign w:val="center"/>
          </w:tcPr>
          <w:p>
            <w:pPr>
              <w:spacing w:line="360" w:lineRule="auto"/>
              <w:rPr>
                <w:rFonts w:ascii="宋体"/>
                <w:sz w:val="28"/>
              </w:rPr>
            </w:pPr>
            <w:r>
              <w:rPr>
                <w:rFonts w:hint="eastAsia" w:ascii="宋体"/>
                <w:szCs w:val="21"/>
              </w:rPr>
              <w:t>最 终 研 究 成 果 （限报2项）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top w:val="nil"/>
            </w:tcBorders>
            <w:vAlign w:val="center"/>
          </w:tcPr>
          <w:p>
            <w:pPr>
              <w:spacing w:line="360" w:lineRule="auto"/>
              <w:rPr>
                <w:rFonts w:ascii="宋体"/>
              </w:rPr>
            </w:pPr>
            <w:r>
              <w:rPr>
                <w:rFonts w:hint="eastAsia" w:ascii="宋体"/>
              </w:rPr>
              <w:t>序号</w:t>
            </w:r>
          </w:p>
        </w:tc>
        <w:tc>
          <w:tcPr>
            <w:tcW w:w="1557" w:type="dxa"/>
            <w:tcBorders>
              <w:top w:val="nil"/>
            </w:tcBorders>
            <w:vAlign w:val="center"/>
          </w:tcPr>
          <w:p>
            <w:pPr>
              <w:spacing w:line="360" w:lineRule="auto"/>
              <w:rPr>
                <w:rFonts w:ascii="宋体"/>
              </w:rPr>
            </w:pPr>
            <w:r>
              <w:rPr>
                <w:rFonts w:hint="eastAsia" w:ascii="宋体"/>
              </w:rPr>
              <w:t>完成时间</w:t>
            </w:r>
          </w:p>
        </w:tc>
        <w:tc>
          <w:tcPr>
            <w:tcW w:w="4047" w:type="dxa"/>
            <w:tcBorders>
              <w:top w:val="nil"/>
            </w:tcBorders>
            <w:vAlign w:val="center"/>
          </w:tcPr>
          <w:p>
            <w:pPr>
              <w:spacing w:line="360" w:lineRule="auto"/>
              <w:rPr>
                <w:rFonts w:ascii="宋体"/>
              </w:rPr>
            </w:pPr>
            <w:r>
              <w:rPr>
                <w:rFonts w:hint="eastAsia" w:ascii="宋体"/>
              </w:rPr>
              <w:t>最  终  成  果  名  称</w:t>
            </w:r>
          </w:p>
        </w:tc>
        <w:tc>
          <w:tcPr>
            <w:tcW w:w="1349" w:type="dxa"/>
            <w:tcBorders>
              <w:top w:val="nil"/>
            </w:tcBorders>
            <w:vAlign w:val="center"/>
          </w:tcPr>
          <w:p>
            <w:pPr>
              <w:spacing w:line="360" w:lineRule="auto"/>
              <w:rPr>
                <w:rFonts w:ascii="宋体"/>
              </w:rPr>
            </w:pPr>
            <w:r>
              <w:rPr>
                <w:rFonts w:hint="eastAsia" w:ascii="宋体"/>
              </w:rPr>
              <w:t>成果形式</w:t>
            </w:r>
          </w:p>
        </w:tc>
        <w:tc>
          <w:tcPr>
            <w:tcW w:w="1631" w:type="dxa"/>
            <w:tcBorders>
              <w:top w:val="nil"/>
            </w:tcBorders>
            <w:vAlign w:val="center"/>
          </w:tcPr>
          <w:p>
            <w:pPr>
              <w:spacing w:line="360" w:lineRule="auto"/>
              <w:rPr>
                <w:rFonts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vAlign w:val="center"/>
          </w:tcPr>
          <w:p>
            <w:pPr>
              <w:spacing w:line="360" w:lineRule="auto"/>
              <w:rPr>
                <w:rFonts w:ascii="宋体"/>
              </w:rPr>
            </w:pPr>
          </w:p>
        </w:tc>
        <w:tc>
          <w:tcPr>
            <w:tcW w:w="1557" w:type="dxa"/>
            <w:vAlign w:val="center"/>
          </w:tcPr>
          <w:p>
            <w:pPr>
              <w:spacing w:line="360" w:lineRule="auto"/>
              <w:rPr>
                <w:rFonts w:ascii="宋体"/>
              </w:rPr>
            </w:pPr>
          </w:p>
        </w:tc>
        <w:tc>
          <w:tcPr>
            <w:tcW w:w="4047" w:type="dxa"/>
            <w:vAlign w:val="center"/>
          </w:tcPr>
          <w:p>
            <w:pPr>
              <w:spacing w:line="360" w:lineRule="auto"/>
              <w:rPr>
                <w:rFonts w:ascii="宋体"/>
              </w:rPr>
            </w:pPr>
          </w:p>
        </w:tc>
        <w:tc>
          <w:tcPr>
            <w:tcW w:w="1349" w:type="dxa"/>
            <w:vAlign w:val="center"/>
          </w:tcPr>
          <w:p>
            <w:pPr>
              <w:spacing w:line="360" w:lineRule="auto"/>
              <w:rPr>
                <w:rFonts w:ascii="宋体"/>
              </w:rPr>
            </w:pPr>
          </w:p>
        </w:tc>
        <w:tc>
          <w:tcPr>
            <w:tcW w:w="1631"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vAlign w:val="center"/>
          </w:tcPr>
          <w:p>
            <w:pPr>
              <w:spacing w:line="360" w:lineRule="auto"/>
              <w:rPr>
                <w:rFonts w:ascii="宋体"/>
              </w:rPr>
            </w:pPr>
          </w:p>
        </w:tc>
        <w:tc>
          <w:tcPr>
            <w:tcW w:w="1557" w:type="dxa"/>
            <w:vAlign w:val="center"/>
          </w:tcPr>
          <w:p>
            <w:pPr>
              <w:spacing w:line="360" w:lineRule="auto"/>
              <w:rPr>
                <w:rFonts w:ascii="宋体"/>
              </w:rPr>
            </w:pPr>
          </w:p>
        </w:tc>
        <w:tc>
          <w:tcPr>
            <w:tcW w:w="4047" w:type="dxa"/>
            <w:vAlign w:val="center"/>
          </w:tcPr>
          <w:p>
            <w:pPr>
              <w:spacing w:line="360" w:lineRule="auto"/>
              <w:rPr>
                <w:rFonts w:ascii="宋体"/>
              </w:rPr>
            </w:pPr>
          </w:p>
        </w:tc>
        <w:tc>
          <w:tcPr>
            <w:tcW w:w="1349" w:type="dxa"/>
            <w:vAlign w:val="center"/>
          </w:tcPr>
          <w:p>
            <w:pPr>
              <w:spacing w:line="360" w:lineRule="auto"/>
              <w:rPr>
                <w:rFonts w:ascii="宋体"/>
              </w:rPr>
            </w:pPr>
          </w:p>
        </w:tc>
        <w:tc>
          <w:tcPr>
            <w:tcW w:w="1631"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30" w:type="dxa"/>
            <w:tcBorders>
              <w:bottom w:val="single" w:color="auto" w:sz="12" w:space="0"/>
            </w:tcBorders>
            <w:vAlign w:val="center"/>
          </w:tcPr>
          <w:p>
            <w:pPr>
              <w:spacing w:line="360" w:lineRule="auto"/>
              <w:rPr>
                <w:rFonts w:ascii="宋体"/>
              </w:rPr>
            </w:pPr>
          </w:p>
        </w:tc>
        <w:tc>
          <w:tcPr>
            <w:tcW w:w="1557" w:type="dxa"/>
            <w:tcBorders>
              <w:bottom w:val="single" w:color="auto" w:sz="12" w:space="0"/>
            </w:tcBorders>
            <w:vAlign w:val="center"/>
          </w:tcPr>
          <w:p>
            <w:pPr>
              <w:spacing w:line="360" w:lineRule="auto"/>
              <w:rPr>
                <w:rFonts w:ascii="宋体"/>
              </w:rPr>
            </w:pPr>
          </w:p>
        </w:tc>
        <w:tc>
          <w:tcPr>
            <w:tcW w:w="4047" w:type="dxa"/>
            <w:tcBorders>
              <w:bottom w:val="single" w:color="auto" w:sz="12" w:space="0"/>
            </w:tcBorders>
            <w:vAlign w:val="center"/>
          </w:tcPr>
          <w:p>
            <w:pPr>
              <w:spacing w:line="360" w:lineRule="auto"/>
              <w:rPr>
                <w:rFonts w:ascii="宋体"/>
              </w:rPr>
            </w:pPr>
          </w:p>
        </w:tc>
        <w:tc>
          <w:tcPr>
            <w:tcW w:w="1349" w:type="dxa"/>
            <w:tcBorders>
              <w:bottom w:val="single" w:color="auto" w:sz="12" w:space="0"/>
            </w:tcBorders>
            <w:vAlign w:val="center"/>
          </w:tcPr>
          <w:p>
            <w:pPr>
              <w:spacing w:line="360" w:lineRule="auto"/>
              <w:rPr>
                <w:rFonts w:ascii="宋体"/>
              </w:rPr>
            </w:pPr>
          </w:p>
        </w:tc>
        <w:tc>
          <w:tcPr>
            <w:tcW w:w="1631" w:type="dxa"/>
            <w:tcBorders>
              <w:bottom w:val="single" w:color="auto" w:sz="12" w:space="0"/>
            </w:tcBorders>
            <w:vAlign w:val="center"/>
          </w:tcPr>
          <w:p>
            <w:pPr>
              <w:spacing w:line="360" w:lineRule="auto"/>
              <w:rPr>
                <w:rFonts w:ascii="宋体"/>
              </w:rPr>
            </w:pPr>
          </w:p>
        </w:tc>
      </w:tr>
    </w:tbl>
    <w:p/>
    <w:p>
      <w:pPr>
        <w:numPr>
          <w:ilvl w:val="0"/>
          <w:numId w:val="1"/>
        </w:numPr>
        <w:rPr>
          <w:rFonts w:eastAsia="黑体"/>
          <w:sz w:val="30"/>
        </w:rPr>
      </w:pPr>
      <w:r>
        <w:rPr>
          <w:rFonts w:hint="eastAsia" w:eastAsia="黑体"/>
          <w:sz w:val="30"/>
        </w:rPr>
        <w:t>经费预算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0"/>
        <w:gridCol w:w="1749"/>
        <w:gridCol w:w="1914"/>
        <w:gridCol w:w="710"/>
        <w:gridCol w:w="2835"/>
        <w:gridCol w:w="16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50" w:type="dxa"/>
            <w:tcBorders>
              <w:top w:val="single" w:color="auto" w:sz="12" w:space="0"/>
              <w:left w:val="single" w:color="auto" w:sz="12" w:space="0"/>
              <w:bottom w:val="single" w:color="auto" w:sz="4" w:space="0"/>
              <w:right w:val="single" w:color="auto" w:sz="4" w:space="0"/>
            </w:tcBorders>
            <w:vAlign w:val="center"/>
          </w:tcPr>
          <w:p>
            <w:pPr>
              <w:rPr>
                <w:rFonts w:ascii="宋体" w:hAnsi="宋体"/>
                <w:bCs/>
              </w:rPr>
            </w:pPr>
            <w:r>
              <w:rPr>
                <w:rFonts w:hint="eastAsia" w:ascii="宋体" w:hAnsi="宋体"/>
                <w:bCs/>
              </w:rPr>
              <w:t>序号</w:t>
            </w:r>
          </w:p>
        </w:tc>
        <w:tc>
          <w:tcPr>
            <w:tcW w:w="1749" w:type="dxa"/>
            <w:tcBorders>
              <w:top w:val="single" w:color="auto" w:sz="12"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经费开支科目</w:t>
            </w:r>
          </w:p>
        </w:tc>
        <w:tc>
          <w:tcPr>
            <w:tcW w:w="1914" w:type="dxa"/>
            <w:tcBorders>
              <w:top w:val="single" w:color="auto" w:sz="12" w:space="0"/>
              <w:left w:val="single" w:color="auto" w:sz="4" w:space="0"/>
              <w:bottom w:val="single" w:color="auto" w:sz="4" w:space="0"/>
              <w:right w:val="single" w:color="auto" w:sz="4" w:space="0"/>
            </w:tcBorders>
            <w:vAlign w:val="center"/>
          </w:tcPr>
          <w:p>
            <w:pPr>
              <w:rPr>
                <w:rFonts w:ascii="宋体"/>
              </w:rPr>
            </w:pPr>
            <w:r>
              <w:rPr>
                <w:rFonts w:hint="eastAsia" w:ascii="宋体"/>
              </w:rPr>
              <w:t>金额（元）</w:t>
            </w:r>
          </w:p>
        </w:tc>
        <w:tc>
          <w:tcPr>
            <w:tcW w:w="710" w:type="dxa"/>
            <w:tcBorders>
              <w:top w:val="single" w:color="auto" w:sz="12" w:space="0"/>
              <w:left w:val="single" w:color="auto" w:sz="4" w:space="0"/>
              <w:bottom w:val="single" w:color="auto" w:sz="4" w:space="0"/>
              <w:right w:val="single" w:color="auto" w:sz="4" w:space="0"/>
            </w:tcBorders>
            <w:vAlign w:val="center"/>
          </w:tcPr>
          <w:p>
            <w:pPr>
              <w:rPr>
                <w:rFonts w:ascii="宋体" w:hAnsi="宋体"/>
                <w:bCs/>
              </w:rPr>
            </w:pPr>
            <w:r>
              <w:rPr>
                <w:rFonts w:hint="eastAsia" w:ascii="宋体" w:hAnsi="宋体"/>
                <w:bCs/>
              </w:rPr>
              <w:t>序号</w:t>
            </w:r>
          </w:p>
        </w:tc>
        <w:tc>
          <w:tcPr>
            <w:tcW w:w="2835" w:type="dxa"/>
            <w:tcBorders>
              <w:top w:val="single" w:color="auto" w:sz="12"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经费开支科目</w:t>
            </w:r>
          </w:p>
        </w:tc>
        <w:tc>
          <w:tcPr>
            <w:tcW w:w="1622" w:type="dxa"/>
            <w:tcBorders>
              <w:top w:val="single" w:color="auto" w:sz="12" w:space="0"/>
              <w:left w:val="single" w:color="auto" w:sz="4" w:space="0"/>
              <w:bottom w:val="single" w:color="auto" w:sz="4" w:space="0"/>
              <w:right w:val="single" w:color="auto" w:sz="12" w:space="0"/>
            </w:tcBorders>
            <w:vAlign w:val="center"/>
          </w:tcPr>
          <w:p>
            <w:pP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2"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1</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资料费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7</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专家咨询费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2</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数据采集费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8</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劳务费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3</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差旅费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9</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印刷费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ascii="宋体" w:hAnsi="宋体"/>
                <w:b/>
              </w:rPr>
              <w:t>4</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会议费</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10</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rPr>
              <w:t>管理费</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7" w:hRule="atLeast"/>
          <w:jc w:val="center"/>
        </w:trPr>
        <w:tc>
          <w:tcPr>
            <w:tcW w:w="650" w:type="dxa"/>
            <w:tcBorders>
              <w:top w:val="single" w:color="auto" w:sz="4" w:space="0"/>
              <w:left w:val="single" w:color="auto" w:sz="12" w:space="0"/>
              <w:bottom w:val="single" w:color="auto" w:sz="4" w:space="0"/>
              <w:right w:val="single" w:color="auto" w:sz="4" w:space="0"/>
            </w:tcBorders>
            <w:vAlign w:val="center"/>
          </w:tcPr>
          <w:p>
            <w:pPr>
              <w:rPr>
                <w:rFonts w:ascii="宋体" w:hAnsi="宋体"/>
                <w:b/>
              </w:rPr>
            </w:pPr>
            <w:r>
              <w:rPr>
                <w:rFonts w:hint="eastAsia" w:ascii="宋体" w:hAnsi="宋体"/>
                <w:b/>
              </w:rPr>
              <w:t>5</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国际合作与交流</w:t>
            </w:r>
          </w:p>
        </w:tc>
        <w:tc>
          <w:tcPr>
            <w:tcW w:w="191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11</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其他</w:t>
            </w:r>
          </w:p>
        </w:tc>
        <w:tc>
          <w:tcPr>
            <w:tcW w:w="1622"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650" w:type="dxa"/>
            <w:tcBorders>
              <w:top w:val="single" w:color="auto" w:sz="4" w:space="0"/>
              <w:left w:val="single" w:color="auto" w:sz="12" w:space="0"/>
              <w:bottom w:val="single" w:color="auto" w:sz="12" w:space="0"/>
              <w:right w:val="single" w:color="auto" w:sz="4" w:space="0"/>
            </w:tcBorders>
            <w:vAlign w:val="center"/>
          </w:tcPr>
          <w:p>
            <w:pPr>
              <w:rPr>
                <w:rFonts w:ascii="宋体" w:hAnsi="宋体"/>
                <w:b/>
              </w:rPr>
            </w:pPr>
            <w:r>
              <w:rPr>
                <w:rFonts w:hint="eastAsia" w:ascii="宋体" w:hAnsi="宋体"/>
                <w:b/>
              </w:rPr>
              <w:t>6</w:t>
            </w:r>
          </w:p>
        </w:tc>
        <w:tc>
          <w:tcPr>
            <w:tcW w:w="1749" w:type="dxa"/>
            <w:tcBorders>
              <w:top w:val="single" w:color="auto" w:sz="4" w:space="0"/>
              <w:left w:val="single" w:color="auto" w:sz="4" w:space="0"/>
              <w:bottom w:val="single" w:color="auto" w:sz="12" w:space="0"/>
              <w:right w:val="single" w:color="auto" w:sz="4" w:space="0"/>
            </w:tcBorders>
            <w:vAlign w:val="center"/>
          </w:tcPr>
          <w:p>
            <w:pPr>
              <w:rPr>
                <w:rFonts w:ascii="宋体" w:hAnsi="宋体"/>
              </w:rPr>
            </w:pPr>
            <w:r>
              <w:rPr>
                <w:rFonts w:hint="eastAsia" w:ascii="宋体" w:hAnsi="宋体"/>
              </w:rPr>
              <w:t>设备费</w:t>
            </w:r>
          </w:p>
        </w:tc>
        <w:tc>
          <w:tcPr>
            <w:tcW w:w="1914" w:type="dxa"/>
            <w:tcBorders>
              <w:top w:val="single" w:color="auto" w:sz="4" w:space="0"/>
              <w:left w:val="single" w:color="auto" w:sz="4" w:space="0"/>
              <w:bottom w:val="single" w:color="auto" w:sz="12" w:space="0"/>
              <w:right w:val="single" w:color="auto" w:sz="4" w:space="0"/>
            </w:tcBorders>
            <w:vAlign w:val="center"/>
          </w:tcPr>
          <w:p>
            <w:pPr>
              <w:rPr>
                <w:rFonts w:ascii="宋体"/>
              </w:rPr>
            </w:pPr>
          </w:p>
        </w:tc>
        <w:tc>
          <w:tcPr>
            <w:tcW w:w="710" w:type="dxa"/>
            <w:tcBorders>
              <w:top w:val="single" w:color="auto" w:sz="4" w:space="0"/>
              <w:left w:val="single" w:color="auto" w:sz="4" w:space="0"/>
              <w:bottom w:val="single" w:color="auto" w:sz="12" w:space="0"/>
              <w:right w:val="single" w:color="auto" w:sz="4" w:space="0"/>
            </w:tcBorders>
            <w:vAlign w:val="center"/>
          </w:tcPr>
          <w:p>
            <w:pPr>
              <w:rPr>
                <w:rFonts w:ascii="宋体" w:hAnsi="宋体"/>
                <w:b/>
              </w:rPr>
            </w:pPr>
            <w:r>
              <w:rPr>
                <w:rFonts w:hint="eastAsia" w:ascii="宋体" w:hAnsi="宋体"/>
                <w:b/>
              </w:rPr>
              <w:t>合计</w:t>
            </w:r>
          </w:p>
        </w:tc>
        <w:tc>
          <w:tcPr>
            <w:tcW w:w="4457" w:type="dxa"/>
            <w:gridSpan w:val="2"/>
            <w:tcBorders>
              <w:top w:val="single" w:color="auto" w:sz="4" w:space="0"/>
              <w:left w:val="single" w:color="auto" w:sz="4" w:space="0"/>
              <w:bottom w:val="single" w:color="auto" w:sz="12" w:space="0"/>
              <w:right w:val="single" w:color="auto" w:sz="12" w:space="0"/>
            </w:tcBorders>
            <w:vAlign w:val="center"/>
          </w:tcPr>
          <w:p>
            <w:pPr>
              <w:rPr>
                <w:rFonts w:ascii="宋体"/>
              </w:rPr>
            </w:pPr>
            <w:r>
              <w:rPr>
                <w:rFonts w:hint="eastAsia" w:ascii="宋体"/>
              </w:rPr>
              <w:t xml:space="preserve">                     元</w:t>
            </w:r>
          </w:p>
        </w:tc>
      </w:tr>
    </w:tbl>
    <w:p>
      <w:pPr>
        <w:autoSpaceDE w:val="0"/>
        <w:autoSpaceDN w:val="0"/>
        <w:rPr>
          <w:rFonts w:ascii="黑体" w:eastAsia="黑体"/>
          <w:sz w:val="30"/>
          <w:szCs w:val="30"/>
        </w:rPr>
      </w:pPr>
    </w:p>
    <w:p>
      <w:pPr>
        <w:pStyle w:val="9"/>
        <w:ind w:firstLine="210"/>
      </w:pPr>
    </w:p>
    <w:p>
      <w:pPr>
        <w:numPr>
          <w:ilvl w:val="0"/>
          <w:numId w:val="1"/>
        </w:numPr>
        <w:autoSpaceDE w:val="0"/>
        <w:autoSpaceDN w:val="0"/>
        <w:rPr>
          <w:rFonts w:ascii="黑体" w:eastAsia="黑体"/>
          <w:sz w:val="30"/>
          <w:szCs w:val="30"/>
        </w:rPr>
      </w:pPr>
      <w:r>
        <w:rPr>
          <w:rFonts w:hint="eastAsia" w:ascii="黑体" w:eastAsia="黑体"/>
          <w:sz w:val="30"/>
          <w:szCs w:val="30"/>
        </w:rPr>
        <w:t>课题负责人所在单位、浙江省高等教育学会审批</w:t>
      </w:r>
    </w:p>
    <w:tbl>
      <w:tblPr>
        <w:tblStyle w:val="10"/>
        <w:tblW w:w="0" w:type="auto"/>
        <w:tblInd w:w="-542" w:type="dxa"/>
        <w:tblLayout w:type="fixed"/>
        <w:tblCellMar>
          <w:top w:w="0" w:type="dxa"/>
          <w:left w:w="0" w:type="dxa"/>
          <w:bottom w:w="0" w:type="dxa"/>
          <w:right w:w="0" w:type="dxa"/>
        </w:tblCellMar>
      </w:tblPr>
      <w:tblGrid>
        <w:gridCol w:w="1391"/>
        <w:gridCol w:w="8022"/>
      </w:tblGrid>
      <w:tr>
        <w:tblPrEx>
          <w:tblCellMar>
            <w:top w:w="0" w:type="dxa"/>
            <w:left w:w="0" w:type="dxa"/>
            <w:bottom w:w="0" w:type="dxa"/>
            <w:right w:w="0" w:type="dxa"/>
          </w:tblCellMar>
        </w:tblPrEx>
        <w:trPr>
          <w:trHeight w:val="6351" w:hRule="atLeast"/>
        </w:trPr>
        <w:tc>
          <w:tcPr>
            <w:tcW w:w="1391"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hAnsi="宋体" w:cs="宋体"/>
                <w:kern w:val="0"/>
                <w:sz w:val="24"/>
              </w:rPr>
            </w:pPr>
            <w:r>
              <w:rPr>
                <w:rFonts w:hint="eastAsia" w:ascii="宋体" w:hAnsi="宋体" w:cs="宋体"/>
                <w:kern w:val="0"/>
                <w:sz w:val="24"/>
              </w:rPr>
              <w:t>所在高校（分会）推荐意见</w:t>
            </w:r>
          </w:p>
        </w:tc>
        <w:tc>
          <w:tcPr>
            <w:tcW w:w="8022" w:type="dxa"/>
            <w:tcBorders>
              <w:top w:val="single" w:color="auto" w:sz="8" w:space="0"/>
              <w:left w:val="single" w:color="auto" w:sz="8" w:space="0"/>
              <w:bottom w:val="single" w:color="auto" w:sz="8" w:space="0"/>
              <w:right w:val="single" w:color="auto" w:sz="12" w:space="0"/>
            </w:tcBorders>
          </w:tcPr>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4440" w:firstLineChars="1850"/>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签字、盖章</w:t>
            </w:r>
            <w:r>
              <w:rPr>
                <w:rFonts w:ascii="宋体" w:hAnsi="宋体" w:cs="宋体"/>
                <w:kern w:val="0"/>
                <w:sz w:val="24"/>
              </w:rPr>
              <w:t>)</w:t>
            </w:r>
          </w:p>
          <w:p>
            <w:pPr>
              <w:autoSpaceDE w:val="0"/>
              <w:autoSpaceDN w:val="0"/>
              <w:ind w:firstLine="360" w:firstLineChars="150"/>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年  月  日</w:t>
            </w:r>
          </w:p>
        </w:tc>
      </w:tr>
      <w:tr>
        <w:tblPrEx>
          <w:tblCellMar>
            <w:top w:w="0" w:type="dxa"/>
            <w:left w:w="0" w:type="dxa"/>
            <w:bottom w:w="0" w:type="dxa"/>
            <w:right w:w="0" w:type="dxa"/>
          </w:tblCellMar>
        </w:tblPrEx>
        <w:trPr>
          <w:trHeight w:val="6245" w:hRule="atLeast"/>
        </w:trPr>
        <w:tc>
          <w:tcPr>
            <w:tcW w:w="1391"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hAnsi="宋体" w:cs="宋体"/>
                <w:kern w:val="0"/>
                <w:sz w:val="24"/>
              </w:rPr>
            </w:pPr>
            <w:r>
              <w:rPr>
                <w:rFonts w:hint="eastAsia" w:ascii="宋体" w:hAnsi="宋体" w:cs="宋体"/>
                <w:kern w:val="0"/>
                <w:sz w:val="24"/>
              </w:rPr>
              <w:t>浙江省高等教育学会审批意见</w:t>
            </w:r>
          </w:p>
        </w:tc>
        <w:tc>
          <w:tcPr>
            <w:tcW w:w="8022" w:type="dxa"/>
            <w:tcBorders>
              <w:top w:val="single" w:color="auto" w:sz="8" w:space="0"/>
              <w:left w:val="single" w:color="auto" w:sz="8" w:space="0"/>
              <w:bottom w:val="single" w:color="auto" w:sz="8" w:space="0"/>
              <w:right w:val="single" w:color="auto" w:sz="12" w:space="0"/>
            </w:tcBorders>
          </w:tcPr>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ind w:firstLine="360" w:firstLineChars="150"/>
              <w:rPr>
                <w:rFonts w:ascii="宋体" w:hAnsi="宋体" w:cs="宋体"/>
                <w:kern w:val="0"/>
                <w:sz w:val="24"/>
              </w:rPr>
            </w:pPr>
          </w:p>
          <w:p>
            <w:pPr>
              <w:autoSpaceDE w:val="0"/>
              <w:autoSpaceDN w:val="0"/>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签字、盖章</w:t>
            </w:r>
            <w:r>
              <w:rPr>
                <w:rFonts w:ascii="宋体" w:hAnsi="宋体" w:cs="宋体"/>
                <w:kern w:val="0"/>
                <w:sz w:val="24"/>
              </w:rPr>
              <w:t>)</w:t>
            </w:r>
          </w:p>
          <w:p>
            <w:pPr>
              <w:autoSpaceDE w:val="0"/>
              <w:autoSpaceDN w:val="0"/>
              <w:ind w:firstLine="360" w:firstLineChars="150"/>
              <w:rPr>
                <w:rFonts w:ascii="宋体" w:hAnsi="宋体" w:cs="宋体"/>
                <w:kern w:val="0"/>
                <w:sz w:val="24"/>
              </w:rPr>
            </w:pPr>
            <w:r>
              <w:rPr>
                <w:rFonts w:hint="eastAsia" w:ascii="宋体" w:hAnsi="宋体" w:cs="宋体"/>
                <w:kern w:val="0"/>
                <w:sz w:val="24"/>
              </w:rPr>
              <w:t xml:space="preserve">                                     年  月  日</w:t>
            </w:r>
          </w:p>
        </w:tc>
      </w:tr>
    </w:tbl>
    <w:p>
      <w:pPr>
        <w:pStyle w:val="9"/>
        <w:ind w:firstLine="0" w:firstLineChars="0"/>
      </w:pPr>
    </w:p>
    <w:p>
      <w:pPr>
        <w:ind w:left="-540" w:leftChars="-257" w:firstLine="840" w:firstLineChars="300"/>
        <w:rPr>
          <w:rFonts w:eastAsia="楷体_GB2312"/>
          <w:sz w:val="28"/>
          <w:szCs w:val="28"/>
        </w:rPr>
      </w:pPr>
      <w:r>
        <w:rPr>
          <w:rFonts w:hint="eastAsia" w:eastAsia="楷体_GB2312"/>
          <w:sz w:val="28"/>
          <w:szCs w:val="28"/>
        </w:rPr>
        <w:t>附件3</w:t>
      </w:r>
    </w:p>
    <w:p>
      <w:pPr>
        <w:ind w:left="-540" w:leftChars="-257" w:firstLine="1982" w:firstLineChars="550"/>
        <w:rPr>
          <w:rFonts w:ascii="华文中宋" w:eastAsia="华文中宋"/>
          <w:b/>
          <w:sz w:val="36"/>
          <w:szCs w:val="36"/>
        </w:rPr>
      </w:pPr>
      <w:r>
        <w:rPr>
          <w:rFonts w:hint="eastAsia" w:ascii="华文中宋" w:eastAsia="华文中宋"/>
          <w:b/>
          <w:sz w:val="36"/>
          <w:szCs w:val="36"/>
        </w:rPr>
        <w:t>浙江省高等教育学会课题论证活页</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jc w:val="center"/>
        </w:trPr>
        <w:tc>
          <w:tcPr>
            <w:tcW w:w="10080" w:type="dxa"/>
          </w:tcPr>
          <w:p>
            <w:pPr>
              <w:ind w:firstLine="422" w:firstLineChars="200"/>
              <w:rPr>
                <w:rFonts w:ascii="宋体"/>
                <w:b/>
                <w:szCs w:val="21"/>
              </w:rPr>
            </w:pPr>
            <w:r>
              <w:rPr>
                <w:rFonts w:hint="eastAsia" w:ascii="宋体"/>
                <w:b/>
                <w:szCs w:val="21"/>
              </w:rPr>
              <w:t>本表参照以下提纲撰写，总字数不超过</w:t>
            </w:r>
            <w:r>
              <w:rPr>
                <w:rFonts w:ascii="宋体"/>
                <w:b/>
                <w:szCs w:val="21"/>
              </w:rPr>
              <w:t>30</w:t>
            </w:r>
            <w:r>
              <w:rPr>
                <w:rFonts w:hint="eastAsia" w:ascii="宋体"/>
                <w:b/>
                <w:szCs w:val="21"/>
              </w:rPr>
              <w:t>00字。</w:t>
            </w:r>
          </w:p>
          <w:p>
            <w:pPr>
              <w:spacing w:before="156" w:beforeLines="50" w:line="400" w:lineRule="exact"/>
              <w:ind w:firstLine="333" w:firstLineChars="159"/>
              <w:rPr>
                <w:rFonts w:ascii="宋体"/>
                <w:szCs w:val="21"/>
              </w:rPr>
            </w:pPr>
            <w:r>
              <w:rPr>
                <w:rFonts w:hint="eastAsia" w:ascii="宋体"/>
                <w:szCs w:val="21"/>
              </w:rPr>
              <w:t>1.</w:t>
            </w:r>
            <w:r>
              <w:rPr>
                <w:rFonts w:hint="eastAsia" w:ascii="宋体"/>
                <w:b/>
                <w:szCs w:val="21"/>
              </w:rPr>
              <w:t xml:space="preserve">[选题依据]  </w:t>
            </w:r>
            <w:r>
              <w:rPr>
                <w:rFonts w:hint="eastAsia" w:ascii="宋体"/>
                <w:szCs w:val="21"/>
              </w:rPr>
              <w:t>国内外相关研究动态；本课题相对于已有研究的独到学术价值和应用价值等。</w:t>
            </w:r>
          </w:p>
          <w:p>
            <w:pPr>
              <w:tabs>
                <w:tab w:val="left" w:pos="2107"/>
              </w:tabs>
              <w:spacing w:line="400" w:lineRule="exact"/>
              <w:ind w:firstLine="333" w:firstLineChars="159"/>
              <w:rPr>
                <w:rFonts w:ascii="宋体"/>
                <w:szCs w:val="21"/>
              </w:rPr>
            </w:pPr>
            <w:r>
              <w:rPr>
                <w:rFonts w:hint="eastAsia" w:ascii="宋体"/>
                <w:szCs w:val="21"/>
              </w:rPr>
              <w:t>2.</w:t>
            </w:r>
            <w:r>
              <w:rPr>
                <w:rFonts w:hint="eastAsia" w:ascii="宋体"/>
                <w:b/>
                <w:szCs w:val="21"/>
              </w:rPr>
              <w:t xml:space="preserve">[研究内容]  </w:t>
            </w:r>
            <w:r>
              <w:rPr>
                <w:rFonts w:hint="eastAsia" w:ascii="宋体"/>
                <w:szCs w:val="21"/>
              </w:rPr>
              <w:t>本课题的研究对象、基本思路、研究方法和总体框架结构等。</w:t>
            </w:r>
          </w:p>
          <w:p>
            <w:pPr>
              <w:spacing w:line="400" w:lineRule="exact"/>
              <w:ind w:firstLine="333" w:firstLineChars="159"/>
              <w:rPr>
                <w:rFonts w:ascii="宋体"/>
                <w:szCs w:val="21"/>
              </w:rPr>
            </w:pPr>
            <w:r>
              <w:rPr>
                <w:rFonts w:hint="eastAsia" w:ascii="宋体"/>
                <w:szCs w:val="21"/>
              </w:rPr>
              <w:t>3.</w:t>
            </w:r>
            <w:r>
              <w:rPr>
                <w:rFonts w:hint="eastAsia" w:ascii="宋体"/>
                <w:b/>
                <w:szCs w:val="21"/>
              </w:rPr>
              <w:t xml:space="preserve">[创新之处]  </w:t>
            </w:r>
            <w:r>
              <w:rPr>
                <w:rFonts w:hint="eastAsia" w:ascii="宋体"/>
                <w:szCs w:val="21"/>
              </w:rPr>
              <w:t>在学术思想、实践应用、研究方法等方面的创新。</w:t>
            </w:r>
          </w:p>
          <w:p>
            <w:pPr>
              <w:spacing w:line="400" w:lineRule="exact"/>
              <w:ind w:firstLine="333" w:firstLineChars="159"/>
              <w:rPr>
                <w:rFonts w:ascii="宋体"/>
                <w:szCs w:val="21"/>
              </w:rPr>
            </w:pPr>
            <w:r>
              <w:rPr>
                <w:rFonts w:hint="eastAsia" w:ascii="宋体"/>
                <w:szCs w:val="21"/>
              </w:rPr>
              <w:t>4.</w:t>
            </w:r>
            <w:r>
              <w:rPr>
                <w:rFonts w:hint="eastAsia" w:ascii="宋体"/>
                <w:b/>
                <w:szCs w:val="21"/>
              </w:rPr>
              <w:t xml:space="preserve">[预期成果]  </w:t>
            </w:r>
            <w:r>
              <w:rPr>
                <w:rFonts w:hint="eastAsia" w:ascii="宋体"/>
                <w:szCs w:val="21"/>
              </w:rPr>
              <w:t>成果形式、使用去向及预期社会效益等。</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_GB2312" w:eastAsia="楷体_GB2312"/>
          <w:szCs w:val="21"/>
        </w:rPr>
      </w:pPr>
      <w:r>
        <w:rPr>
          <w:rFonts w:hint="eastAsia" w:ascii="楷体_GB2312" w:eastAsia="楷体_GB2312"/>
          <w:szCs w:val="21"/>
        </w:rPr>
        <w:t>说明： 1.活页文字表述中不得直接或间接透露个人信息或相关背景资料，否则取消资格。</w:t>
      </w:r>
    </w:p>
    <w:p>
      <w:pPr>
        <w:tabs>
          <w:tab w:val="left" w:pos="-540"/>
        </w:tabs>
        <w:ind w:right="-359" w:rightChars="-171" w:firstLine="210" w:firstLineChars="100"/>
        <w:rPr>
          <w:rFonts w:ascii="楷体_GB2312" w:eastAsia="楷体_GB2312"/>
          <w:szCs w:val="21"/>
        </w:rPr>
      </w:pPr>
      <w:r>
        <w:rPr>
          <w:rFonts w:hint="eastAsia" w:ascii="楷体_GB2312" w:eastAsia="楷体_GB2312"/>
          <w:szCs w:val="21"/>
        </w:rPr>
        <w:t>2.课题名称要与《申报书》一致，一般不加副标题。</w:t>
      </w:r>
    </w:p>
    <w:p>
      <w:pPr>
        <w:sectPr>
          <w:footerReference r:id="rId9" w:type="first"/>
          <w:footerReference r:id="rId8" w:type="default"/>
          <w:pgSz w:w="11906" w:h="16838"/>
          <w:pgMar w:top="1440" w:right="1800" w:bottom="1440" w:left="1800" w:header="851" w:footer="992" w:gutter="0"/>
          <w:cols w:space="720" w:num="1"/>
          <w:docGrid w:type="lines" w:linePitch="312" w:charSpace="0"/>
        </w:sectPr>
      </w:pPr>
    </w:p>
    <w:p>
      <w:pPr>
        <w:spacing w:line="460" w:lineRule="exact"/>
      </w:pPr>
      <w:r>
        <w:rPr>
          <w:rFonts w:hint="eastAsia" w:ascii="宋体" w:hAnsi="宋体" w:cs="宋体"/>
          <w:bCs/>
          <w:kern w:val="0"/>
          <w:sz w:val="28"/>
          <w:szCs w:val="28"/>
        </w:rPr>
        <w:t>附件4：</w:t>
      </w:r>
    </w:p>
    <w:p>
      <w:pPr>
        <w:spacing w:after="319" w:afterLines="100"/>
        <w:rPr>
          <w:rFonts w:ascii="宋体" w:hAnsi="宋体"/>
          <w:b/>
          <w:sz w:val="44"/>
          <w:szCs w:val="44"/>
        </w:rPr>
      </w:pPr>
      <w:r>
        <w:rPr>
          <w:rFonts w:hint="eastAsia"/>
        </w:rPr>
        <w:t xml:space="preserve"> </w:t>
      </w:r>
      <w:r>
        <w:rPr>
          <w:rFonts w:hint="eastAsia" w:ascii="宋体" w:hAnsi="宋体"/>
          <w:b/>
          <w:sz w:val="36"/>
          <w:szCs w:val="36"/>
          <w:u w:val="single"/>
        </w:rPr>
        <w:t xml:space="preserve">  </w:t>
      </w:r>
      <w:r>
        <w:rPr>
          <w:rFonts w:hint="eastAsia" w:ascii="楷体_GB2312" w:hAnsi="宋体" w:eastAsia="楷体_GB2312"/>
          <w:i/>
          <w:sz w:val="24"/>
          <w:u w:val="single"/>
        </w:rPr>
        <w:t>（高校、分会名称）</w:t>
      </w:r>
      <w:r>
        <w:rPr>
          <w:rFonts w:hint="eastAsia" w:ascii="宋体" w:hAnsi="宋体"/>
          <w:b/>
          <w:sz w:val="36"/>
          <w:szCs w:val="36"/>
          <w:u w:val="single"/>
        </w:rPr>
        <w:t xml:space="preserve">   </w:t>
      </w:r>
      <w:r>
        <w:rPr>
          <w:rFonts w:hint="eastAsia" w:ascii="宋体" w:hAnsi="宋体"/>
          <w:b/>
          <w:sz w:val="28"/>
          <w:szCs w:val="28"/>
          <w:u w:val="single"/>
        </w:rPr>
        <w:t>（盖章）</w:t>
      </w:r>
      <w:r>
        <w:rPr>
          <w:rFonts w:hint="eastAsia" w:ascii="宋体" w:hAnsi="宋体"/>
          <w:b/>
          <w:sz w:val="36"/>
          <w:szCs w:val="36"/>
        </w:rPr>
        <w:t xml:space="preserve"> 课题申报汇总表</w:t>
      </w:r>
      <w:r>
        <w:rPr>
          <w:rFonts w:hint="eastAsia" w:ascii="宋体" w:hAnsi="宋体"/>
          <w:b/>
          <w:sz w:val="44"/>
          <w:szCs w:val="4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416"/>
        <w:gridCol w:w="1890"/>
        <w:gridCol w:w="1552"/>
        <w:gridCol w:w="172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32"/>
                <w:szCs w:val="32"/>
              </w:rPr>
            </w:pPr>
            <w:r>
              <w:rPr>
                <w:rFonts w:hint="eastAsia" w:ascii="宋体" w:hAnsi="宋体" w:cs="宋体"/>
                <w:b/>
                <w:sz w:val="32"/>
                <w:szCs w:val="32"/>
              </w:rPr>
              <w:t>序号</w:t>
            </w:r>
          </w:p>
        </w:tc>
        <w:tc>
          <w:tcPr>
            <w:tcW w:w="6416" w:type="dxa"/>
            <w:vAlign w:val="center"/>
          </w:tcPr>
          <w:p>
            <w:pPr>
              <w:spacing w:line="360" w:lineRule="auto"/>
              <w:jc w:val="center"/>
              <w:rPr>
                <w:rFonts w:ascii="宋体" w:hAnsi="宋体" w:cs="宋体"/>
                <w:b/>
                <w:sz w:val="32"/>
                <w:szCs w:val="32"/>
              </w:rPr>
            </w:pPr>
            <w:r>
              <w:rPr>
                <w:rFonts w:hint="eastAsia" w:ascii="宋体" w:hAnsi="宋体" w:cs="宋体"/>
                <w:b/>
                <w:sz w:val="32"/>
                <w:szCs w:val="32"/>
              </w:rPr>
              <w:t>课题名称</w:t>
            </w:r>
          </w:p>
        </w:tc>
        <w:tc>
          <w:tcPr>
            <w:tcW w:w="1890" w:type="dxa"/>
            <w:vAlign w:val="center"/>
          </w:tcPr>
          <w:p>
            <w:pPr>
              <w:spacing w:line="360" w:lineRule="auto"/>
              <w:jc w:val="center"/>
              <w:rPr>
                <w:rFonts w:ascii="宋体" w:hAnsi="宋体" w:cs="宋体"/>
                <w:b/>
                <w:sz w:val="32"/>
                <w:szCs w:val="32"/>
              </w:rPr>
            </w:pPr>
            <w:r>
              <w:rPr>
                <w:rFonts w:hint="eastAsia" w:ascii="宋体" w:hAnsi="宋体" w:cs="宋体"/>
                <w:b/>
                <w:sz w:val="32"/>
                <w:szCs w:val="32"/>
              </w:rPr>
              <w:t>课题负责人</w:t>
            </w:r>
          </w:p>
        </w:tc>
        <w:tc>
          <w:tcPr>
            <w:tcW w:w="1552" w:type="dxa"/>
            <w:vAlign w:val="center"/>
          </w:tcPr>
          <w:p>
            <w:pPr>
              <w:spacing w:line="360" w:lineRule="auto"/>
              <w:jc w:val="center"/>
              <w:rPr>
                <w:rFonts w:ascii="宋体" w:hAnsi="宋体" w:cs="宋体"/>
                <w:b/>
                <w:sz w:val="32"/>
                <w:szCs w:val="32"/>
              </w:rPr>
            </w:pPr>
            <w:r>
              <w:rPr>
                <w:rFonts w:hint="eastAsia" w:ascii="宋体" w:hAnsi="宋体" w:cs="宋体"/>
                <w:b/>
                <w:sz w:val="32"/>
                <w:szCs w:val="32"/>
              </w:rPr>
              <w:t>职称职务</w:t>
            </w:r>
          </w:p>
        </w:tc>
        <w:tc>
          <w:tcPr>
            <w:tcW w:w="1720" w:type="dxa"/>
            <w:vAlign w:val="center"/>
          </w:tcPr>
          <w:p>
            <w:pPr>
              <w:spacing w:line="360" w:lineRule="auto"/>
              <w:jc w:val="center"/>
              <w:rPr>
                <w:rFonts w:ascii="宋体" w:hAnsi="宋体" w:cs="宋体"/>
                <w:b/>
                <w:sz w:val="32"/>
                <w:szCs w:val="32"/>
              </w:rPr>
            </w:pPr>
            <w:r>
              <w:rPr>
                <w:rFonts w:hint="eastAsia" w:ascii="宋体" w:hAnsi="宋体" w:cs="宋体"/>
                <w:b/>
                <w:sz w:val="32"/>
                <w:szCs w:val="32"/>
              </w:rPr>
              <w:t>联系电话</w:t>
            </w:r>
          </w:p>
        </w:tc>
        <w:tc>
          <w:tcPr>
            <w:tcW w:w="1136" w:type="dxa"/>
            <w:vAlign w:val="center"/>
          </w:tcPr>
          <w:p>
            <w:pPr>
              <w:spacing w:line="360" w:lineRule="auto"/>
              <w:jc w:val="center"/>
              <w:rPr>
                <w:rFonts w:ascii="宋体" w:hAnsi="宋体" w:cs="宋体"/>
                <w:b/>
                <w:sz w:val="32"/>
                <w:szCs w:val="32"/>
              </w:rPr>
            </w:pPr>
            <w:r>
              <w:rPr>
                <w:rFonts w:hint="eastAsia" w:ascii="宋体" w:hAnsi="宋体"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pPr>
              <w:spacing w:line="360" w:lineRule="auto"/>
              <w:jc w:val="center"/>
              <w:rPr>
                <w:rFonts w:ascii="宋体" w:hAnsi="宋体" w:cs="宋体"/>
                <w:b/>
                <w:sz w:val="24"/>
              </w:rPr>
            </w:pPr>
          </w:p>
        </w:tc>
        <w:tc>
          <w:tcPr>
            <w:tcW w:w="6416" w:type="dxa"/>
            <w:vAlign w:val="center"/>
          </w:tcPr>
          <w:p>
            <w:pPr>
              <w:spacing w:line="360" w:lineRule="auto"/>
              <w:jc w:val="center"/>
              <w:rPr>
                <w:rFonts w:ascii="宋体" w:hAnsi="宋体" w:cs="宋体"/>
                <w:b/>
                <w:sz w:val="24"/>
              </w:rPr>
            </w:pPr>
          </w:p>
        </w:tc>
        <w:tc>
          <w:tcPr>
            <w:tcW w:w="1890" w:type="dxa"/>
            <w:vAlign w:val="center"/>
          </w:tcPr>
          <w:p>
            <w:pPr>
              <w:spacing w:line="360" w:lineRule="auto"/>
              <w:jc w:val="center"/>
              <w:rPr>
                <w:rFonts w:ascii="宋体" w:hAnsi="宋体" w:cs="宋体"/>
                <w:b/>
                <w:sz w:val="24"/>
              </w:rPr>
            </w:pPr>
          </w:p>
        </w:tc>
        <w:tc>
          <w:tcPr>
            <w:tcW w:w="1552" w:type="dxa"/>
            <w:vAlign w:val="center"/>
          </w:tcPr>
          <w:p>
            <w:pPr>
              <w:spacing w:line="360" w:lineRule="auto"/>
              <w:jc w:val="center"/>
              <w:rPr>
                <w:rFonts w:ascii="宋体" w:hAnsi="宋体" w:cs="宋体"/>
                <w:b/>
                <w:sz w:val="24"/>
              </w:rPr>
            </w:pPr>
          </w:p>
        </w:tc>
        <w:tc>
          <w:tcPr>
            <w:tcW w:w="1720" w:type="dxa"/>
            <w:vAlign w:val="center"/>
          </w:tcPr>
          <w:p>
            <w:pPr>
              <w:spacing w:line="360" w:lineRule="auto"/>
              <w:jc w:val="center"/>
              <w:rPr>
                <w:rFonts w:ascii="宋体" w:hAnsi="宋体" w:cs="宋体"/>
                <w:b/>
                <w:sz w:val="24"/>
              </w:rPr>
            </w:pPr>
          </w:p>
        </w:tc>
        <w:tc>
          <w:tcPr>
            <w:tcW w:w="1136" w:type="dxa"/>
            <w:vAlign w:val="center"/>
          </w:tcPr>
          <w:p>
            <w:pPr>
              <w:spacing w:line="360" w:lineRule="auto"/>
              <w:jc w:val="center"/>
              <w:rPr>
                <w:rFonts w:ascii="宋体" w:hAnsi="宋体" w:cs="宋体"/>
                <w:b/>
                <w:sz w:val="24"/>
              </w:rPr>
            </w:pPr>
          </w:p>
        </w:tc>
      </w:tr>
    </w:tbl>
    <w:p>
      <w:pPr>
        <w:ind w:firstLine="551" w:firstLineChars="196"/>
        <w:rPr>
          <w:rFonts w:ascii="宋体" w:hAnsi="宋体" w:cs="宋体"/>
          <w:sz w:val="28"/>
          <w:szCs w:val="28"/>
        </w:rPr>
      </w:pPr>
      <w:r>
        <w:rPr>
          <w:rFonts w:hint="eastAsia" w:ascii="宋体" w:hAnsi="宋体" w:cs="宋体"/>
          <w:b/>
          <w:sz w:val="28"/>
          <w:szCs w:val="28"/>
        </w:rPr>
        <w:t>填表人姓名：</w:t>
      </w:r>
      <w:r>
        <w:rPr>
          <w:rFonts w:hint="eastAsia" w:ascii="宋体" w:hAnsi="宋体" w:cs="宋体"/>
          <w:b/>
          <w:sz w:val="32"/>
          <w:szCs w:val="32"/>
        </w:rPr>
        <w:t xml:space="preserve">                        </w:t>
      </w:r>
      <w:r>
        <w:rPr>
          <w:rFonts w:hint="eastAsia" w:ascii="宋体" w:hAnsi="宋体" w:cs="宋体"/>
          <w:b/>
          <w:sz w:val="28"/>
          <w:szCs w:val="28"/>
        </w:rPr>
        <w:t xml:space="preserve">联系电话： </w:t>
      </w:r>
      <w:r>
        <w:rPr>
          <w:rFonts w:ascii="宋体" w:hAnsi="宋体" w:cs="宋体"/>
          <w:b/>
          <w:sz w:val="28"/>
          <w:szCs w:val="28"/>
        </w:rPr>
        <w:t xml:space="preserve">                       </w:t>
      </w:r>
      <w:r>
        <w:rPr>
          <w:rFonts w:hint="eastAsia" w:ascii="宋体" w:hAnsi="宋体" w:cs="宋体"/>
          <w:b/>
          <w:sz w:val="28"/>
          <w:szCs w:val="28"/>
        </w:rPr>
        <w:t>填报日期：</w:t>
      </w:r>
    </w:p>
    <w:p>
      <w:pPr>
        <w:snapToGrid w:val="0"/>
        <w:spacing w:line="360" w:lineRule="auto"/>
        <w:rPr>
          <w:rFonts w:ascii="仿宋_GB2312" w:eastAsia="仿宋_GB2312"/>
          <w:sz w:val="32"/>
          <w:szCs w:val="32"/>
        </w:rPr>
      </w:pPr>
    </w:p>
    <w:p>
      <w:pPr>
        <w:snapToGrid w:val="0"/>
        <w:spacing w:line="360" w:lineRule="auto"/>
        <w:rPr>
          <w:rFonts w:ascii="仿宋_GB2312" w:eastAsia="仿宋_GB2312"/>
          <w:sz w:val="24"/>
        </w:rPr>
        <w:sectPr>
          <w:pgSz w:w="16838" w:h="11906" w:orient="landscape"/>
          <w:pgMar w:top="1803" w:right="1440" w:bottom="1803" w:left="1440" w:header="851" w:footer="992" w:gutter="0"/>
          <w:cols w:space="720" w:num="1"/>
          <w:docGrid w:type="lines" w:linePitch="319" w:charSpace="0"/>
        </w:sectPr>
      </w:pPr>
      <w:r>
        <w:rPr>
          <w:rFonts w:hint="eastAsia" w:ascii="仿宋_GB2312" w:eastAsia="仿宋_GB2312"/>
          <w:sz w:val="32"/>
          <w:szCs w:val="32"/>
        </w:rPr>
        <w:t xml:space="preserve"> </w:t>
      </w:r>
      <w:r>
        <w:rPr>
          <w:rFonts w:hint="eastAsia" w:ascii="仿宋_GB2312" w:eastAsia="仿宋_GB2312"/>
          <w:sz w:val="24"/>
        </w:rPr>
        <w:t>注：如申报“人工智能赋能教育教学应用研究”专项课题，请在备注栏标注“专项课题”。</w:t>
      </w:r>
    </w:p>
    <w:p>
      <w:pPr>
        <w:snapToGrid w:val="0"/>
        <w:spacing w:line="360" w:lineRule="auto"/>
        <w:rPr>
          <w:rFonts w:ascii="仿宋_GB2312" w:eastAsia="仿宋_GB2312"/>
          <w:sz w:val="32"/>
          <w:szCs w:val="32"/>
        </w:rPr>
      </w:pPr>
      <w:r>
        <w:rPr>
          <w:rFonts w:hint="eastAsia" w:ascii="仿宋_GB2312" w:eastAsia="仿宋_GB2312"/>
          <w:sz w:val="32"/>
          <w:szCs w:val="32"/>
        </w:rPr>
        <w:t>附件5</w:t>
      </w:r>
    </w:p>
    <w:p>
      <w:pPr>
        <w:spacing w:line="360" w:lineRule="auto"/>
        <w:jc w:val="center"/>
        <w:rPr>
          <w:rFonts w:ascii="宋体" w:hAnsi="宋体"/>
          <w:b/>
          <w:sz w:val="32"/>
          <w:szCs w:val="32"/>
        </w:rPr>
      </w:pPr>
      <w:r>
        <w:rPr>
          <w:rFonts w:hint="eastAsia" w:ascii="宋体" w:hAnsi="宋体"/>
          <w:b/>
          <w:sz w:val="32"/>
          <w:szCs w:val="32"/>
        </w:rPr>
        <w:t>浙江省高教育学会202</w:t>
      </w:r>
      <w:r>
        <w:rPr>
          <w:rFonts w:ascii="宋体" w:hAnsi="宋体"/>
          <w:b/>
          <w:sz w:val="32"/>
          <w:szCs w:val="32"/>
        </w:rPr>
        <w:t>4</w:t>
      </w:r>
      <w:r>
        <w:rPr>
          <w:rFonts w:hint="eastAsia" w:ascii="宋体" w:hAnsi="宋体"/>
          <w:b/>
          <w:sz w:val="32"/>
          <w:szCs w:val="32"/>
        </w:rPr>
        <w:t>年课题研究选题指南</w:t>
      </w:r>
    </w:p>
    <w:p>
      <w:pPr>
        <w:spacing w:line="360" w:lineRule="auto"/>
        <w:rPr>
          <w:rFonts w:ascii="宋体" w:hAnsi="宋体" w:cs="仿宋_GB2312"/>
          <w:b/>
          <w:spacing w:val="-6"/>
          <w:sz w:val="24"/>
        </w:rPr>
      </w:pPr>
      <w:r>
        <w:rPr>
          <w:rFonts w:hint="eastAsia" w:ascii="宋体" w:hAnsi="宋体" w:cs="仿宋_GB2312"/>
          <w:b/>
          <w:spacing w:val="-6"/>
          <w:sz w:val="24"/>
        </w:rPr>
        <w:t>一、综合类</w:t>
      </w:r>
    </w:p>
    <w:p>
      <w:pPr>
        <w:spacing w:line="360" w:lineRule="auto"/>
        <w:rPr>
          <w:rFonts w:ascii="宋体" w:hAnsi="宋体" w:cs="仿宋_GB2312"/>
          <w:spacing w:val="-6"/>
          <w:sz w:val="24"/>
        </w:rPr>
      </w:pPr>
      <w:r>
        <w:rPr>
          <w:rFonts w:hint="eastAsia" w:ascii="宋体" w:hAnsi="宋体" w:cs="仿宋_GB2312"/>
          <w:spacing w:val="-6"/>
          <w:sz w:val="24"/>
        </w:rPr>
        <w:t>1.习近平总书记关于高等教育重要论述的研究</w:t>
      </w:r>
    </w:p>
    <w:p>
      <w:pPr>
        <w:spacing w:line="360" w:lineRule="auto"/>
        <w:rPr>
          <w:rFonts w:ascii="宋体" w:hAnsi="宋体" w:cs="仿宋_GB2312"/>
          <w:spacing w:val="-6"/>
          <w:sz w:val="24"/>
        </w:rPr>
      </w:pPr>
      <w:r>
        <w:rPr>
          <w:rFonts w:hint="eastAsia" w:ascii="宋体" w:hAnsi="宋体" w:cs="仿宋_GB2312"/>
          <w:spacing w:val="-6"/>
          <w:sz w:val="24"/>
        </w:rPr>
        <w:t>2.三年疫情对高校人才培养质量影响的调查研究</w:t>
      </w:r>
    </w:p>
    <w:p>
      <w:pPr>
        <w:spacing w:line="360" w:lineRule="auto"/>
        <w:rPr>
          <w:rFonts w:ascii="宋体" w:hAnsi="宋体" w:cs="仿宋_GB2312"/>
          <w:spacing w:val="-6"/>
          <w:sz w:val="24"/>
        </w:rPr>
      </w:pPr>
      <w:r>
        <w:rPr>
          <w:rFonts w:ascii="宋体" w:hAnsi="宋体"/>
          <w:sz w:val="24"/>
        </w:rPr>
        <w:t>3</w:t>
      </w:r>
      <w:r>
        <w:rPr>
          <w:rFonts w:hint="eastAsia" w:ascii="宋体" w:hAnsi="宋体"/>
          <w:sz w:val="24"/>
        </w:rPr>
        <w:t>.应用型本科院校服务国家战略需要和区域经济社会发展研究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cs="仿宋_GB2312"/>
          <w:spacing w:val="-6"/>
          <w:sz w:val="24"/>
        </w:rPr>
        <w:t>4</w:t>
      </w:r>
      <w:r>
        <w:rPr>
          <w:rFonts w:hint="eastAsia" w:ascii="宋体" w:hAnsi="宋体" w:cs="Helvetica Neue"/>
          <w:sz w:val="24"/>
        </w:rPr>
        <w:t>.浙江省本科高校新文科专业三级认证指标体系研究</w:t>
      </w:r>
    </w:p>
    <w:p>
      <w:pPr>
        <w:spacing w:line="360" w:lineRule="auto"/>
        <w:rPr>
          <w:rFonts w:ascii="宋体" w:hAnsi="宋体"/>
          <w:sz w:val="24"/>
        </w:rPr>
      </w:pPr>
      <w:r>
        <w:rPr>
          <w:rFonts w:hint="eastAsia" w:ascii="宋体" w:hAnsi="宋体"/>
          <w:sz w:val="24"/>
        </w:rPr>
        <w:t>5.浙江省本科高校“四新”建设现状、问题与策略研究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6.浙江省高等教育教学数字化改革策略研究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7.浙江省高职院校“双高”建设现状、问题与绩效研究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本科高校教学创新大赛对提升教师教学能力作用研究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高职院校教学能力大赛对提升教师教学能力影响研究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新一轮本科教育教学审核评估理念、方法与体系研究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hint="eastAsia" w:ascii="宋体" w:hAnsi="宋体"/>
          <w:b/>
          <w:sz w:val="24"/>
        </w:rPr>
        <w:t>二、立德树人与课程思政类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hint="eastAsia" w:ascii="宋体" w:hAnsi="宋体"/>
          <w:sz w:val="24"/>
        </w:rPr>
        <w:t>.立德树人背景下课程思政与专业教育协同效应研究</w:t>
      </w:r>
    </w:p>
    <w:p>
      <w:pPr>
        <w:pStyle w:val="19"/>
        <w:tabs>
          <w:tab w:val="left" w:pos="816"/>
        </w:tabs>
        <w:spacing w:line="360" w:lineRule="auto"/>
        <w:ind w:firstLine="0" w:firstLineChars="0"/>
        <w:rPr>
          <w:rFonts w:ascii="宋体" w:hAnsi="宋体" w:eastAsia="宋体" w:cs="楷体"/>
          <w:sz w:val="24"/>
          <w:szCs w:val="24"/>
        </w:rPr>
      </w:pPr>
      <w:r>
        <w:rPr>
          <w:rFonts w:ascii="宋体" w:hAnsi="宋体" w:eastAsia="宋体" w:cs="楷体"/>
          <w:sz w:val="24"/>
          <w:szCs w:val="24"/>
        </w:rPr>
        <w:t>12</w:t>
      </w:r>
      <w:r>
        <w:rPr>
          <w:rFonts w:hint="eastAsia" w:ascii="宋体" w:hAnsi="宋体" w:eastAsia="宋体" w:cs="楷体"/>
          <w:sz w:val="24"/>
          <w:szCs w:val="24"/>
        </w:rPr>
        <w:t>.“课程思政”在高校实践教学中的探索与实践</w:t>
      </w:r>
    </w:p>
    <w:p>
      <w:pPr>
        <w:pStyle w:val="19"/>
        <w:tabs>
          <w:tab w:val="left" w:pos="816"/>
        </w:tabs>
        <w:spacing w:line="360" w:lineRule="auto"/>
        <w:ind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.一流本科教育建设背景下课程思政内涵和实施路径探索</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4</w:t>
      </w:r>
      <w:r>
        <w:rPr>
          <w:rFonts w:hint="eastAsia" w:ascii="宋体" w:hAnsi="宋体"/>
          <w:sz w:val="24"/>
          <w:shd w:val="clear" w:color="auto" w:fill="F9F7FD"/>
        </w:rPr>
        <w:t>.“课程思政”提升高校思想政治教育实效的路径研究</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5</w:t>
      </w:r>
      <w:r>
        <w:rPr>
          <w:rFonts w:hint="eastAsia" w:ascii="宋体" w:hAnsi="宋体"/>
          <w:sz w:val="24"/>
          <w:shd w:val="clear" w:color="auto" w:fill="F9F7FD"/>
        </w:rPr>
        <w:t>.新时代高校网络意识形态安全及其应对策略研究</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6</w:t>
      </w:r>
      <w:r>
        <w:rPr>
          <w:rFonts w:hint="eastAsia" w:ascii="宋体" w:hAnsi="宋体"/>
          <w:sz w:val="24"/>
          <w:shd w:val="clear" w:color="auto" w:fill="F9F7FD"/>
        </w:rPr>
        <w:t>.高校心理健康标准化建设研究</w:t>
      </w:r>
    </w:p>
    <w:p>
      <w:pPr>
        <w:spacing w:line="360" w:lineRule="auto"/>
        <w:rPr>
          <w:rFonts w:ascii="宋体" w:hAnsi="宋体" w:cs="楷体"/>
          <w:sz w:val="24"/>
        </w:rPr>
      </w:pPr>
      <w:r>
        <w:rPr>
          <w:rFonts w:hint="eastAsia" w:ascii="宋体" w:hAnsi="宋体"/>
          <w:sz w:val="24"/>
          <w:shd w:val="clear" w:color="auto" w:fill="F9F7FD"/>
        </w:rPr>
        <w:t>1</w:t>
      </w:r>
      <w:r>
        <w:rPr>
          <w:rFonts w:ascii="宋体" w:hAnsi="宋体"/>
          <w:sz w:val="24"/>
          <w:shd w:val="clear" w:color="auto" w:fill="F9F7FD"/>
        </w:rPr>
        <w:t>7</w:t>
      </w:r>
      <w:r>
        <w:rPr>
          <w:rFonts w:hint="eastAsia" w:ascii="宋体" w:hAnsi="宋体"/>
          <w:sz w:val="24"/>
          <w:shd w:val="clear" w:color="auto" w:fill="F9F7FD"/>
        </w:rPr>
        <w:t>.</w:t>
      </w:r>
      <w:r>
        <w:rPr>
          <w:rFonts w:ascii="宋体" w:hAnsi="宋体"/>
          <w:sz w:val="24"/>
          <w:shd w:val="clear" w:color="auto" w:fill="F9F7FD"/>
        </w:rPr>
        <w:t>新时代高校辅导员核心职业素养提升</w:t>
      </w:r>
      <w:r>
        <w:rPr>
          <w:rFonts w:hint="eastAsia" w:ascii="宋体" w:hAnsi="宋体"/>
          <w:sz w:val="24"/>
          <w:shd w:val="clear" w:color="auto" w:fill="F9F7FD"/>
        </w:rPr>
        <w:t>研究</w:t>
      </w:r>
    </w:p>
    <w:p>
      <w:pPr>
        <w:widowControl/>
        <w:shd w:val="clear" w:color="auto" w:fill="FFFFFF"/>
        <w:spacing w:line="360" w:lineRule="auto"/>
        <w:jc w:val="left"/>
        <w:rPr>
          <w:rFonts w:ascii="宋体" w:hAnsi="宋体"/>
          <w:sz w:val="24"/>
        </w:rPr>
      </w:pPr>
      <w:r>
        <w:rPr>
          <w:rFonts w:hint="eastAsia" w:ascii="宋体" w:hAnsi="宋体" w:cs="宋体"/>
          <w:kern w:val="0"/>
          <w:sz w:val="24"/>
        </w:rPr>
        <w:t>18</w:t>
      </w:r>
      <w:r>
        <w:rPr>
          <w:rFonts w:ascii="宋体" w:hAnsi="宋体" w:cs="宋体"/>
          <w:kern w:val="0"/>
          <w:sz w:val="24"/>
        </w:rPr>
        <w:t>.中外合作大学思政教育模式的创新研究</w:t>
      </w:r>
    </w:p>
    <w:p>
      <w:pPr>
        <w:spacing w:line="360" w:lineRule="auto"/>
        <w:rPr>
          <w:rFonts w:ascii="宋体" w:hAnsi="宋体"/>
          <w:sz w:val="24"/>
        </w:rPr>
      </w:pPr>
      <w:r>
        <w:rPr>
          <w:rFonts w:hint="eastAsia" w:ascii="宋体" w:hAnsi="宋体"/>
          <w:sz w:val="24"/>
        </w:rPr>
        <w:t>19.师范专业思政教育与师德养成协同模式探索</w:t>
      </w:r>
    </w:p>
    <w:p>
      <w:pPr>
        <w:spacing w:line="360" w:lineRule="auto"/>
        <w:jc w:val="left"/>
        <w:rPr>
          <w:rFonts w:ascii="宋体" w:hAnsi="宋体" w:cs="仿宋_GB2312"/>
          <w:sz w:val="24"/>
        </w:rPr>
      </w:pPr>
      <w:r>
        <w:rPr>
          <w:rFonts w:hint="eastAsia" w:ascii="宋体" w:hAnsi="宋体" w:cs="仿宋_GB2312"/>
          <w:sz w:val="24"/>
        </w:rPr>
        <w:t>20.</w:t>
      </w:r>
      <w:r>
        <w:rPr>
          <w:rFonts w:ascii="宋体" w:hAnsi="宋体" w:cs="仿宋_GB2312"/>
          <w:sz w:val="24"/>
        </w:rPr>
        <w:t>优秀地方文化融入高校立德树人机制研究</w:t>
      </w:r>
    </w:p>
    <w:p>
      <w:pPr>
        <w:spacing w:line="360" w:lineRule="auto"/>
        <w:jc w:val="left"/>
        <w:rPr>
          <w:rFonts w:ascii="宋体" w:hAnsi="宋体" w:cs="宋体"/>
          <w:kern w:val="0"/>
          <w:sz w:val="24"/>
        </w:rPr>
      </w:pPr>
      <w:r>
        <w:rPr>
          <w:rFonts w:hint="eastAsia" w:ascii="宋体" w:hAnsi="宋体" w:cs="宋体"/>
          <w:kern w:val="0"/>
          <w:sz w:val="24"/>
        </w:rPr>
        <w:t>21.大数据背景下高校思政工作新模式探析</w:t>
      </w:r>
    </w:p>
    <w:p>
      <w:pPr>
        <w:spacing w:line="360" w:lineRule="auto"/>
        <w:rPr>
          <w:rFonts w:ascii="宋体" w:hAnsi="宋体"/>
          <w:sz w:val="24"/>
        </w:rPr>
      </w:pPr>
      <w:r>
        <w:rPr>
          <w:rFonts w:hint="eastAsia" w:ascii="宋体" w:hAnsi="宋体" w:cs="宋体"/>
          <w:bCs/>
          <w:sz w:val="24"/>
        </w:rPr>
        <w:t>22.“课程思政”与“思政课程”同向同行协同育人实践研究</w:t>
      </w:r>
    </w:p>
    <w:p>
      <w:pPr>
        <w:spacing w:line="360" w:lineRule="auto"/>
        <w:rPr>
          <w:rFonts w:ascii="宋体" w:hAnsi="宋体" w:cs="Helvetica"/>
          <w:sz w:val="24"/>
        </w:rPr>
      </w:pPr>
      <w:r>
        <w:rPr>
          <w:rFonts w:hint="eastAsia" w:ascii="宋体" w:hAnsi="宋体"/>
          <w:sz w:val="24"/>
          <w:shd w:val="clear" w:color="auto" w:fill="FFFFFF"/>
        </w:rPr>
        <w:t>23.应用型本科高校提升课程思政隐性教育实效研究</w:t>
      </w:r>
    </w:p>
    <w:p>
      <w:pPr>
        <w:spacing w:line="360" w:lineRule="auto"/>
        <w:rPr>
          <w:rFonts w:ascii="宋体" w:hAnsi="宋体" w:cs="Helvetica"/>
          <w:sz w:val="24"/>
        </w:rPr>
      </w:pPr>
      <w:r>
        <w:rPr>
          <w:rFonts w:hint="eastAsia" w:ascii="宋体" w:hAnsi="宋体" w:cs="Helvetica"/>
          <w:sz w:val="24"/>
        </w:rPr>
        <w:t>24.</w:t>
      </w:r>
      <w:r>
        <w:rPr>
          <w:rFonts w:ascii="宋体" w:hAnsi="宋体" w:cs="Helvetica"/>
          <w:sz w:val="24"/>
        </w:rPr>
        <w:t>高校“以礼育人”立德树人推进机制和有效模式的探索性研究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25.</w:t>
      </w:r>
      <w:r>
        <w:rPr>
          <w:rFonts w:ascii="宋体" w:hAnsi="宋体" w:cs="Arial"/>
          <w:sz w:val="24"/>
          <w:shd w:val="clear" w:color="auto" w:fill="FFFFFF"/>
        </w:rPr>
        <w:t>警务化管理背景下新时代警校生思想政治工作模式</w:t>
      </w:r>
      <w:r>
        <w:rPr>
          <w:rFonts w:hint="eastAsia" w:ascii="宋体" w:hAnsi="宋体" w:cs="Arial"/>
          <w:sz w:val="24"/>
          <w:shd w:val="clear" w:color="auto" w:fill="FFFFFF"/>
        </w:rPr>
        <w:t>创新</w:t>
      </w:r>
      <w:r>
        <w:rPr>
          <w:rFonts w:ascii="宋体" w:hAnsi="宋体" w:cs="Arial"/>
          <w:sz w:val="24"/>
          <w:shd w:val="clear" w:color="auto" w:fill="FFFFFF"/>
        </w:rPr>
        <w:t>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26.</w:t>
      </w:r>
      <w:r>
        <w:rPr>
          <w:rFonts w:ascii="宋体" w:hAnsi="宋体" w:cs="Arial"/>
          <w:sz w:val="24"/>
          <w:shd w:val="clear" w:color="auto" w:fill="FFFFFF"/>
        </w:rPr>
        <w:t>高校“党群之家”建设及效用发挥机制研究</w:t>
      </w:r>
    </w:p>
    <w:p>
      <w:pPr>
        <w:widowControl/>
        <w:spacing w:line="360" w:lineRule="auto"/>
        <w:jc w:val="left"/>
        <w:rPr>
          <w:rFonts w:ascii="宋体" w:hAnsi="宋体"/>
          <w:sz w:val="24"/>
        </w:rPr>
      </w:pPr>
      <w:r>
        <w:rPr>
          <w:rFonts w:hint="eastAsia" w:ascii="宋体" w:hAnsi="宋体" w:cs="Arial"/>
          <w:sz w:val="24"/>
          <w:shd w:val="clear" w:color="auto" w:fill="FFFFFF"/>
        </w:rPr>
        <w:t>27.</w:t>
      </w:r>
      <w:r>
        <w:rPr>
          <w:rFonts w:hint="eastAsia" w:ascii="宋体" w:hAnsi="宋体"/>
          <w:sz w:val="24"/>
        </w:rPr>
        <w:t>独立学院党建工作研究</w:t>
      </w:r>
    </w:p>
    <w:p>
      <w:pPr>
        <w:spacing w:line="360" w:lineRule="auto"/>
        <w:rPr>
          <w:rFonts w:ascii="宋体" w:hAnsi="宋体" w:cs="仿宋_GB2312"/>
          <w:b/>
          <w:spacing w:val="-6"/>
          <w:sz w:val="24"/>
        </w:rPr>
      </w:pPr>
      <w:r>
        <w:rPr>
          <w:rFonts w:hint="eastAsia" w:ascii="宋体" w:hAnsi="宋体"/>
          <w:sz w:val="24"/>
        </w:rPr>
        <w:t>28.</w:t>
      </w:r>
      <w:r>
        <w:rPr>
          <w:rFonts w:ascii="宋体" w:hAnsi="宋体"/>
          <w:sz w:val="24"/>
        </w:rPr>
        <w:t>中外合作办学项目下的课程思政问题研究</w:t>
      </w:r>
    </w:p>
    <w:p>
      <w:pPr>
        <w:pStyle w:val="3"/>
        <w:spacing w:line="360" w:lineRule="auto"/>
        <w:jc w:val="both"/>
        <w:rPr>
          <w:rFonts w:ascii="宋体" w:hAnsi="宋体" w:cs="仿宋_GB2312"/>
          <w:spacing w:val="-6"/>
          <w:sz w:val="24"/>
        </w:rPr>
      </w:pPr>
      <w:r>
        <w:rPr>
          <w:rFonts w:hint="eastAsia" w:ascii="宋体" w:hAnsi="宋体" w:cs="仿宋_GB2312"/>
          <w:b/>
          <w:spacing w:val="-6"/>
          <w:sz w:val="24"/>
        </w:rPr>
        <w:t>三、产教融合、校企合作类</w:t>
      </w:r>
    </w:p>
    <w:p>
      <w:pPr>
        <w:pStyle w:val="3"/>
        <w:spacing w:line="360" w:lineRule="auto"/>
        <w:jc w:val="both"/>
        <w:rPr>
          <w:rFonts w:ascii="宋体" w:hAnsi="宋体" w:cs="仿宋_GB2312"/>
          <w:spacing w:val="-6"/>
          <w:sz w:val="24"/>
        </w:rPr>
      </w:pPr>
      <w:r>
        <w:rPr>
          <w:rFonts w:hint="eastAsia" w:ascii="宋体" w:hAnsi="宋体" w:cs="仿宋_GB2312"/>
          <w:spacing w:val="-6"/>
          <w:sz w:val="24"/>
        </w:rPr>
        <w:t>29.现代产业学院建设机制与策略研究</w:t>
      </w:r>
    </w:p>
    <w:p>
      <w:pPr>
        <w:spacing w:line="360" w:lineRule="auto"/>
        <w:rPr>
          <w:rFonts w:ascii="宋体" w:hAnsi="宋体"/>
          <w:sz w:val="24"/>
        </w:rPr>
      </w:pPr>
      <w:r>
        <w:rPr>
          <w:rFonts w:hint="eastAsia" w:ascii="宋体" w:hAnsi="宋体"/>
          <w:sz w:val="24"/>
        </w:rPr>
        <w:t>30.医学类高校科教协同、医教协同、产教协同育人的机制与路径研究</w:t>
      </w:r>
    </w:p>
    <w:p>
      <w:pPr>
        <w:spacing w:line="360" w:lineRule="auto"/>
        <w:jc w:val="left"/>
        <w:rPr>
          <w:rFonts w:ascii="宋体" w:hAnsi="宋体" w:cs="仿宋_GB2312"/>
          <w:sz w:val="24"/>
        </w:rPr>
      </w:pPr>
      <w:r>
        <w:rPr>
          <w:rFonts w:hint="eastAsia" w:ascii="宋体" w:hAnsi="宋体" w:cs="仿宋_GB2312"/>
          <w:sz w:val="24"/>
        </w:rPr>
        <w:t>31.未来学院运营机制研究</w:t>
      </w:r>
    </w:p>
    <w:p>
      <w:pPr>
        <w:spacing w:line="360" w:lineRule="auto"/>
        <w:rPr>
          <w:rFonts w:ascii="宋体" w:hAnsi="宋体" w:cs="宋体"/>
          <w:sz w:val="24"/>
        </w:rPr>
      </w:pPr>
      <w:r>
        <w:rPr>
          <w:rFonts w:hint="eastAsia" w:ascii="宋体" w:hAnsi="宋体" w:cs="宋体"/>
          <w:sz w:val="24"/>
        </w:rPr>
        <w:t>32.新时代我国产学研政策的演变路径、制度困境与科学对策</w:t>
      </w:r>
    </w:p>
    <w:p>
      <w:pPr>
        <w:spacing w:line="360" w:lineRule="auto"/>
        <w:jc w:val="left"/>
        <w:rPr>
          <w:rFonts w:ascii="宋体" w:hAnsi="宋体" w:cs="仿宋_GB2312"/>
          <w:sz w:val="24"/>
        </w:rPr>
      </w:pPr>
      <w:r>
        <w:rPr>
          <w:rFonts w:hint="eastAsia" w:ascii="宋体" w:hAnsi="宋体" w:cs="仿宋_GB2312"/>
          <w:sz w:val="24"/>
        </w:rPr>
        <w:t>33.产教</w:t>
      </w:r>
      <w:r>
        <w:rPr>
          <w:rFonts w:ascii="宋体" w:hAnsi="宋体" w:cs="仿宋_GB2312"/>
          <w:sz w:val="24"/>
        </w:rPr>
        <w:t>融合视域下本科生专业核心能力培养研究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34.医药卫生领域协同育人机制研究</w:t>
      </w:r>
    </w:p>
    <w:p>
      <w:pPr>
        <w:spacing w:line="360" w:lineRule="auto"/>
        <w:rPr>
          <w:rFonts w:ascii="宋体" w:hAnsi="宋体"/>
          <w:sz w:val="24"/>
        </w:rPr>
      </w:pPr>
      <w:r>
        <w:rPr>
          <w:rFonts w:hint="eastAsia" w:ascii="宋体" w:hAnsi="宋体"/>
          <w:sz w:val="24"/>
        </w:rPr>
        <w:t>35.基于产教协同的教学管理机制研究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36.大学科技园服务地方经济的模式与作用研究</w:t>
      </w:r>
    </w:p>
    <w:p>
      <w:pPr>
        <w:spacing w:line="360" w:lineRule="auto"/>
        <w:jc w:val="left"/>
        <w:rPr>
          <w:rFonts w:ascii="宋体" w:hAnsi="宋体" w:cs="仿宋_GB2312"/>
          <w:sz w:val="24"/>
        </w:rPr>
      </w:pPr>
      <w:r>
        <w:rPr>
          <w:rFonts w:hint="eastAsia" w:ascii="宋体" w:hAnsi="宋体" w:cs="仿宋_GB2312"/>
          <w:sz w:val="24"/>
        </w:rPr>
        <w:t>37.</w:t>
      </w:r>
      <w:r>
        <w:rPr>
          <w:rFonts w:ascii="宋体" w:hAnsi="宋体" w:cs="仿宋_GB2312"/>
          <w:sz w:val="24"/>
        </w:rPr>
        <w:t>地方高校与</w:t>
      </w:r>
      <w:r>
        <w:rPr>
          <w:rFonts w:hint="eastAsia" w:ascii="宋体" w:hAnsi="宋体" w:cs="仿宋_GB2312"/>
          <w:sz w:val="24"/>
        </w:rPr>
        <w:t>所在</w:t>
      </w:r>
      <w:r>
        <w:rPr>
          <w:rFonts w:ascii="宋体" w:hAnsi="宋体" w:cs="仿宋_GB2312"/>
          <w:sz w:val="24"/>
        </w:rPr>
        <w:t>城市共生</w:t>
      </w:r>
      <w:r>
        <w:rPr>
          <w:rFonts w:hint="eastAsia" w:ascii="宋体" w:hAnsi="宋体" w:cs="仿宋_GB2312"/>
          <w:sz w:val="24"/>
        </w:rPr>
        <w:t>发展</w:t>
      </w:r>
      <w:r>
        <w:rPr>
          <w:rFonts w:ascii="宋体" w:hAnsi="宋体" w:cs="仿宋_GB2312"/>
          <w:sz w:val="24"/>
        </w:rPr>
        <w:t>机制研究</w:t>
      </w:r>
    </w:p>
    <w:p>
      <w:pPr>
        <w:spacing w:line="360" w:lineRule="auto"/>
        <w:jc w:val="left"/>
        <w:rPr>
          <w:rFonts w:ascii="宋体" w:hAnsi="宋体" w:cs="仿宋_GB2312"/>
          <w:sz w:val="24"/>
        </w:rPr>
      </w:pPr>
      <w:r>
        <w:rPr>
          <w:rFonts w:hint="eastAsia" w:ascii="宋体" w:hAnsi="宋体" w:cs="仿宋_GB2312"/>
          <w:sz w:val="24"/>
        </w:rPr>
        <w:t>38.</w:t>
      </w:r>
      <w:r>
        <w:rPr>
          <w:rFonts w:ascii="宋体" w:hAnsi="宋体" w:cs="仿宋_GB2312"/>
          <w:sz w:val="24"/>
        </w:rPr>
        <w:t>现代产业学院建设模式</w:t>
      </w:r>
      <w:r>
        <w:rPr>
          <w:rFonts w:hint="eastAsia" w:ascii="宋体" w:hAnsi="宋体" w:cs="仿宋_GB2312"/>
          <w:sz w:val="24"/>
        </w:rPr>
        <w:t>与人才培养成效</w:t>
      </w:r>
      <w:r>
        <w:rPr>
          <w:rFonts w:ascii="宋体" w:hAnsi="宋体" w:cs="仿宋_GB2312"/>
          <w:sz w:val="24"/>
        </w:rPr>
        <w:t>研究</w:t>
      </w:r>
    </w:p>
    <w:p>
      <w:pPr>
        <w:spacing w:line="360" w:lineRule="auto"/>
        <w:rPr>
          <w:rFonts w:ascii="宋体" w:hAnsi="宋体"/>
          <w:sz w:val="24"/>
        </w:rPr>
      </w:pPr>
      <w:r>
        <w:rPr>
          <w:rFonts w:hint="eastAsia" w:ascii="宋体" w:hAnsi="宋体"/>
          <w:sz w:val="24"/>
        </w:rPr>
        <w:t>39.高职院校校企合作推进“书证互认”的途径与方法研究</w:t>
      </w:r>
    </w:p>
    <w:p>
      <w:pPr>
        <w:spacing w:line="360" w:lineRule="auto"/>
        <w:rPr>
          <w:rFonts w:ascii="宋体" w:hAnsi="宋体" w:cs="仿宋_GB2312"/>
          <w:b/>
          <w:spacing w:val="-6"/>
          <w:sz w:val="24"/>
        </w:rPr>
      </w:pPr>
      <w:r>
        <w:rPr>
          <w:rFonts w:hint="eastAsia" w:ascii="宋体" w:hAnsi="宋体" w:cs="仿宋_GB2312"/>
          <w:b/>
          <w:spacing w:val="-6"/>
          <w:sz w:val="24"/>
        </w:rPr>
        <w:t>四、人才培养模式研究类</w:t>
      </w:r>
    </w:p>
    <w:p>
      <w:pPr>
        <w:spacing w:line="360" w:lineRule="auto"/>
        <w:rPr>
          <w:rFonts w:ascii="宋体" w:hAnsi="宋体"/>
          <w:sz w:val="24"/>
        </w:rPr>
      </w:pPr>
      <w:r>
        <w:rPr>
          <w:rFonts w:hint="eastAsia" w:ascii="宋体" w:hAnsi="宋体"/>
          <w:sz w:val="24"/>
        </w:rPr>
        <w:t>40.基础拔尖人才培养体系研究</w:t>
      </w:r>
    </w:p>
    <w:p>
      <w:pPr>
        <w:spacing w:line="360" w:lineRule="auto"/>
        <w:rPr>
          <w:rFonts w:ascii="宋体" w:hAnsi="宋体"/>
          <w:sz w:val="24"/>
        </w:rPr>
      </w:pPr>
      <w:r>
        <w:rPr>
          <w:rFonts w:hint="eastAsia" w:ascii="宋体" w:hAnsi="宋体"/>
          <w:sz w:val="24"/>
        </w:rPr>
        <w:t>41.人工智能背景下的人才培养模式创新探究</w:t>
      </w:r>
    </w:p>
    <w:p>
      <w:pPr>
        <w:spacing w:line="360" w:lineRule="auto"/>
        <w:jc w:val="left"/>
        <w:rPr>
          <w:rFonts w:ascii="宋体" w:hAnsi="宋体"/>
          <w:sz w:val="24"/>
        </w:rPr>
      </w:pPr>
      <w:r>
        <w:rPr>
          <w:rFonts w:hint="eastAsia" w:ascii="宋体" w:hAnsi="宋体"/>
          <w:sz w:val="24"/>
        </w:rPr>
        <w:t>42.以人才培养质量提升为核心的一流本科教育管理体制机制改革与探索</w:t>
      </w:r>
    </w:p>
    <w:p>
      <w:pPr>
        <w:spacing w:line="360" w:lineRule="auto"/>
        <w:jc w:val="left"/>
        <w:rPr>
          <w:rFonts w:ascii="宋体" w:hAnsi="宋体"/>
          <w:sz w:val="24"/>
        </w:rPr>
      </w:pPr>
      <w:r>
        <w:rPr>
          <w:rFonts w:hint="eastAsia" w:ascii="宋体" w:hAnsi="宋体"/>
          <w:sz w:val="24"/>
        </w:rPr>
        <w:t>43.“一带一路”背景下工程技术人才国际化能力困境与培养策略研究</w:t>
      </w:r>
    </w:p>
    <w:p>
      <w:pPr>
        <w:spacing w:line="360" w:lineRule="auto"/>
        <w:jc w:val="left"/>
        <w:rPr>
          <w:rFonts w:ascii="宋体" w:hAnsi="宋体" w:cs="宋体"/>
          <w:kern w:val="0"/>
          <w:sz w:val="24"/>
        </w:rPr>
      </w:pPr>
      <w:r>
        <w:rPr>
          <w:rFonts w:hint="eastAsia" w:ascii="宋体" w:hAnsi="宋体" w:cs="宋体"/>
          <w:kern w:val="0"/>
          <w:sz w:val="24"/>
        </w:rPr>
        <w:t>44.“互联网+”时代产教深度融合的新商科人才培养模式研究</w:t>
      </w:r>
    </w:p>
    <w:p>
      <w:pPr>
        <w:spacing w:line="360" w:lineRule="auto"/>
        <w:jc w:val="left"/>
        <w:rPr>
          <w:rFonts w:ascii="宋体" w:hAnsi="宋体" w:cs="宋体"/>
          <w:kern w:val="0"/>
          <w:sz w:val="24"/>
        </w:rPr>
      </w:pPr>
      <w:r>
        <w:rPr>
          <w:rFonts w:hint="eastAsia" w:ascii="宋体" w:hAnsi="宋体" w:cs="宋体"/>
          <w:kern w:val="0"/>
          <w:sz w:val="24"/>
        </w:rPr>
        <w:t>45.新农科人才培养体系研究</w:t>
      </w:r>
    </w:p>
    <w:p>
      <w:pPr>
        <w:spacing w:line="360" w:lineRule="auto"/>
        <w:jc w:val="left"/>
        <w:rPr>
          <w:rFonts w:ascii="宋体" w:hAnsi="宋体" w:cs="宋体"/>
          <w:kern w:val="0"/>
          <w:sz w:val="24"/>
        </w:rPr>
      </w:pPr>
      <w:r>
        <w:rPr>
          <w:rFonts w:hint="eastAsia" w:ascii="宋体" w:hAnsi="宋体" w:cs="宋体"/>
          <w:kern w:val="0"/>
          <w:sz w:val="24"/>
        </w:rPr>
        <w:t>46.新医科人才培养体系研究</w:t>
      </w:r>
    </w:p>
    <w:p>
      <w:pPr>
        <w:spacing w:line="360" w:lineRule="auto"/>
        <w:rPr>
          <w:rFonts w:ascii="宋体" w:hAnsi="宋体" w:cs="宋体"/>
          <w:kern w:val="0"/>
          <w:sz w:val="24"/>
        </w:rPr>
      </w:pPr>
      <w:r>
        <w:rPr>
          <w:rFonts w:hint="eastAsia" w:ascii="宋体" w:hAnsi="宋体"/>
          <w:sz w:val="24"/>
        </w:rPr>
        <w:t>47.卓越教师培养模式研究</w:t>
      </w:r>
    </w:p>
    <w:p>
      <w:pPr>
        <w:spacing w:line="360" w:lineRule="auto"/>
        <w:jc w:val="left"/>
        <w:rPr>
          <w:rFonts w:ascii="宋体" w:hAnsi="宋体" w:cs="宋体"/>
          <w:kern w:val="0"/>
          <w:sz w:val="24"/>
        </w:rPr>
      </w:pPr>
      <w:r>
        <w:rPr>
          <w:rFonts w:hint="eastAsia" w:ascii="宋体" w:hAnsi="宋体" w:cs="宋体"/>
          <w:kern w:val="0"/>
          <w:sz w:val="24"/>
        </w:rPr>
        <w:t>48.新文科人才培养体系研究</w:t>
      </w:r>
    </w:p>
    <w:p>
      <w:pPr>
        <w:spacing w:line="360" w:lineRule="auto"/>
        <w:jc w:val="left"/>
        <w:rPr>
          <w:rFonts w:ascii="宋体" w:hAnsi="宋体" w:cs="宋体"/>
          <w:kern w:val="0"/>
          <w:sz w:val="24"/>
        </w:rPr>
      </w:pPr>
      <w:r>
        <w:rPr>
          <w:rFonts w:hint="eastAsia" w:ascii="宋体" w:hAnsi="宋体" w:cs="宋体"/>
          <w:kern w:val="0"/>
          <w:sz w:val="24"/>
        </w:rPr>
        <w:t>49.新工科人才培养体系研究</w:t>
      </w:r>
    </w:p>
    <w:p>
      <w:pPr>
        <w:spacing w:line="360" w:lineRule="auto"/>
        <w:rPr>
          <w:rFonts w:ascii="宋体" w:hAnsi="宋体"/>
          <w:sz w:val="24"/>
        </w:rPr>
      </w:pPr>
      <w:r>
        <w:rPr>
          <w:rFonts w:hint="eastAsia" w:ascii="宋体" w:hAnsi="宋体"/>
          <w:sz w:val="24"/>
        </w:rPr>
        <w:t>50.基于“1+X”证书制度的专业人才培养模式创新研究</w:t>
      </w:r>
    </w:p>
    <w:p>
      <w:pPr>
        <w:spacing w:line="360" w:lineRule="auto"/>
        <w:rPr>
          <w:rFonts w:ascii="宋体" w:hAnsi="宋体"/>
          <w:sz w:val="24"/>
        </w:rPr>
      </w:pPr>
      <w:r>
        <w:rPr>
          <w:rFonts w:hint="eastAsia" w:ascii="宋体" w:hAnsi="宋体"/>
          <w:sz w:val="24"/>
        </w:rPr>
        <w:t>51.</w:t>
      </w:r>
      <w:r>
        <w:rPr>
          <w:rFonts w:ascii="宋体" w:hAnsi="宋体" w:cs="Helvetica"/>
          <w:kern w:val="0"/>
          <w:sz w:val="24"/>
        </w:rPr>
        <w:t>独立学院转设背景下人才培养质量评价体系构建研究</w:t>
      </w:r>
    </w:p>
    <w:p>
      <w:pPr>
        <w:pStyle w:val="20"/>
        <w:spacing w:line="360" w:lineRule="auto"/>
        <w:rPr>
          <w:rFonts w:hAnsi="宋体"/>
          <w:color w:val="auto"/>
        </w:rPr>
      </w:pPr>
      <w:r>
        <w:rPr>
          <w:rFonts w:hint="eastAsia" w:hAnsi="宋体"/>
          <w:color w:val="auto"/>
        </w:rPr>
        <w:t>52.职业本科人才培养模式研究</w:t>
      </w:r>
    </w:p>
    <w:p>
      <w:pPr>
        <w:pStyle w:val="20"/>
        <w:spacing w:line="360" w:lineRule="auto"/>
        <w:rPr>
          <w:rFonts w:hAnsi="宋体"/>
          <w:color w:val="auto"/>
        </w:rPr>
      </w:pPr>
      <w:r>
        <w:rPr>
          <w:rFonts w:hint="eastAsia" w:hAnsi="宋体"/>
          <w:color w:val="auto"/>
        </w:rPr>
        <w:t>53.关于本科层次职业教育人才培养模式与有效路径研究</w:t>
      </w:r>
    </w:p>
    <w:p>
      <w:pPr>
        <w:spacing w:line="360" w:lineRule="auto"/>
        <w:rPr>
          <w:rFonts w:ascii="宋体" w:hAnsi="宋体"/>
          <w:sz w:val="24"/>
        </w:rPr>
      </w:pPr>
      <w:r>
        <w:rPr>
          <w:rFonts w:hint="eastAsia" w:ascii="宋体" w:hAnsi="宋体" w:cs="Tahoma"/>
          <w:sz w:val="24"/>
        </w:rPr>
        <w:t>54.</w:t>
      </w:r>
      <w:r>
        <w:rPr>
          <w:rFonts w:ascii="宋体" w:hAnsi="宋体" w:cs="Tahoma"/>
          <w:sz w:val="24"/>
        </w:rPr>
        <w:t>“双高”背景下浙江智能制造服务业的</w:t>
      </w:r>
      <w:r>
        <w:rPr>
          <w:rFonts w:hint="eastAsia" w:ascii="宋体" w:hAnsi="宋体" w:cs="Tahoma"/>
          <w:sz w:val="24"/>
        </w:rPr>
        <w:t>职业</w:t>
      </w:r>
      <w:r>
        <w:rPr>
          <w:rFonts w:ascii="宋体" w:hAnsi="宋体" w:cs="Tahoma"/>
          <w:sz w:val="24"/>
        </w:rPr>
        <w:t>人才培养研究与实践</w:t>
      </w:r>
    </w:p>
    <w:p>
      <w:pPr>
        <w:spacing w:line="360" w:lineRule="auto"/>
        <w:rPr>
          <w:rFonts w:ascii="宋体" w:hAnsi="宋体"/>
          <w:sz w:val="24"/>
        </w:rPr>
      </w:pPr>
      <w:r>
        <w:rPr>
          <w:rFonts w:hint="eastAsia" w:ascii="宋体" w:hAnsi="宋体" w:cs="Tahoma"/>
          <w:sz w:val="24"/>
        </w:rPr>
        <w:t>55.</w:t>
      </w:r>
      <w:r>
        <w:rPr>
          <w:rFonts w:ascii="宋体" w:hAnsi="宋体" w:cs="Tahoma"/>
          <w:sz w:val="24"/>
        </w:rPr>
        <w:t>基于智慧教育的智能制造服务业高职人才培养研究与实践</w:t>
      </w:r>
    </w:p>
    <w:p>
      <w:pPr>
        <w:spacing w:line="360" w:lineRule="auto"/>
        <w:rPr>
          <w:rFonts w:ascii="宋体" w:hAnsi="宋体"/>
          <w:sz w:val="24"/>
        </w:rPr>
      </w:pPr>
      <w:r>
        <w:rPr>
          <w:rFonts w:hint="eastAsia" w:ascii="宋体" w:hAnsi="宋体"/>
          <w:sz w:val="24"/>
        </w:rPr>
        <w:t>56.以产业学院为载体的高职技术技能型人才培养路径实践</w:t>
      </w:r>
    </w:p>
    <w:p>
      <w:pPr>
        <w:spacing w:line="360" w:lineRule="auto"/>
        <w:jc w:val="left"/>
        <w:rPr>
          <w:rFonts w:ascii="宋体" w:hAnsi="宋体"/>
          <w:sz w:val="24"/>
        </w:rPr>
      </w:pPr>
      <w:r>
        <w:rPr>
          <w:rFonts w:hint="eastAsia" w:ascii="宋体" w:hAnsi="宋体"/>
          <w:sz w:val="24"/>
          <w:shd w:val="clear" w:color="auto" w:fill="FFFFFF"/>
        </w:rPr>
        <w:t>57.基于全人发展的专业人才培养方案与课程体系建设</w:t>
      </w:r>
      <w:r>
        <w:rPr>
          <w:rFonts w:hint="eastAsia" w:ascii="宋体" w:hAnsi="宋体"/>
          <w:sz w:val="24"/>
          <w:shd w:val="clear" w:color="auto" w:fill="FFFFFF"/>
        </w:rPr>
        <w:br w:type="textWrapping"/>
      </w:r>
      <w:r>
        <w:rPr>
          <w:rFonts w:hint="eastAsia" w:ascii="宋体" w:hAnsi="宋体"/>
          <w:sz w:val="24"/>
          <w:shd w:val="clear" w:color="auto" w:fill="FFFFFF"/>
        </w:rPr>
        <w:t>58.基于专业核心素养匹配能力培养的高职院校人才培养模式研究</w:t>
      </w:r>
    </w:p>
    <w:p>
      <w:pPr>
        <w:spacing w:line="360" w:lineRule="auto"/>
        <w:rPr>
          <w:rFonts w:ascii="宋体" w:hAnsi="宋体" w:cs="仿宋_GB2312"/>
          <w:b/>
          <w:spacing w:val="-6"/>
          <w:sz w:val="24"/>
        </w:rPr>
      </w:pPr>
      <w:r>
        <w:rPr>
          <w:rFonts w:hint="eastAsia" w:ascii="宋体" w:hAnsi="宋体" w:cs="仿宋_GB2312"/>
          <w:b/>
          <w:spacing w:val="-6"/>
          <w:sz w:val="24"/>
        </w:rPr>
        <w:t>五、教学质量与评估类</w:t>
      </w:r>
    </w:p>
    <w:p>
      <w:pPr>
        <w:spacing w:line="360" w:lineRule="auto"/>
        <w:rPr>
          <w:rFonts w:ascii="宋体" w:hAnsi="宋体" w:cs="仿宋_GB2312"/>
          <w:spacing w:val="-6"/>
          <w:sz w:val="24"/>
        </w:rPr>
      </w:pPr>
      <w:r>
        <w:rPr>
          <w:rFonts w:hint="eastAsia" w:ascii="宋体" w:hAnsi="宋体" w:cs="仿宋_GB2312"/>
          <w:spacing w:val="-6"/>
          <w:sz w:val="24"/>
        </w:rPr>
        <w:t>59.高等教育现代化评估的理论基础与指标构建研究</w:t>
      </w:r>
    </w:p>
    <w:p>
      <w:pPr>
        <w:spacing w:line="360" w:lineRule="auto"/>
        <w:rPr>
          <w:rFonts w:ascii="宋体" w:hAnsi="宋体" w:cs="仿宋_GB2312"/>
          <w:spacing w:val="-6"/>
          <w:sz w:val="24"/>
        </w:rPr>
      </w:pPr>
      <w:r>
        <w:rPr>
          <w:rFonts w:hint="eastAsia" w:ascii="宋体" w:hAnsi="宋体"/>
          <w:sz w:val="24"/>
        </w:rPr>
        <w:t>60.“双一流”建设绩效及评价指标体系研究</w:t>
      </w:r>
      <w:r>
        <w:rPr>
          <w:rFonts w:hint="eastAsia" w:ascii="宋体" w:hAnsi="宋体"/>
          <w:sz w:val="24"/>
        </w:rPr>
        <w:cr/>
      </w:r>
      <w:r>
        <w:rPr>
          <w:rFonts w:hint="eastAsia" w:ascii="宋体" w:hAnsi="宋体" w:cs="仿宋_GB2312"/>
          <w:spacing w:val="-6"/>
          <w:sz w:val="24"/>
        </w:rPr>
        <w:t>61.高等教育第三方评价机构培育机制研究</w:t>
      </w:r>
    </w:p>
    <w:p>
      <w:pPr>
        <w:spacing w:line="360" w:lineRule="auto"/>
        <w:rPr>
          <w:rFonts w:ascii="宋体" w:hAnsi="宋体"/>
          <w:sz w:val="24"/>
        </w:rPr>
      </w:pPr>
      <w:r>
        <w:rPr>
          <w:rFonts w:hint="eastAsia" w:ascii="宋体" w:hAnsi="宋体"/>
          <w:sz w:val="24"/>
        </w:rPr>
        <w:t>62.基于完全学分制的学生学业评价机制研究</w:t>
      </w:r>
    </w:p>
    <w:p>
      <w:pPr>
        <w:spacing w:line="360" w:lineRule="auto"/>
        <w:rPr>
          <w:rFonts w:ascii="宋体" w:hAnsi="宋体"/>
          <w:sz w:val="24"/>
        </w:rPr>
      </w:pPr>
      <w:r>
        <w:rPr>
          <w:rFonts w:hint="eastAsia" w:ascii="宋体" w:hAnsi="宋体"/>
          <w:sz w:val="24"/>
        </w:rPr>
        <w:t>63.督、评、导一体化教学质量保障体系的研究</w:t>
      </w:r>
    </w:p>
    <w:p>
      <w:pPr>
        <w:spacing w:line="360" w:lineRule="auto"/>
        <w:rPr>
          <w:rFonts w:ascii="宋体" w:hAnsi="宋体"/>
          <w:sz w:val="24"/>
        </w:rPr>
      </w:pPr>
      <w:r>
        <w:rPr>
          <w:rFonts w:hint="eastAsia" w:ascii="宋体" w:hAnsi="宋体"/>
          <w:sz w:val="24"/>
        </w:rPr>
        <w:t>64.专业认证理念指导下的教学督导工作研究</w:t>
      </w:r>
    </w:p>
    <w:p>
      <w:pPr>
        <w:spacing w:line="360" w:lineRule="auto"/>
        <w:rPr>
          <w:rFonts w:ascii="宋体" w:hAnsi="宋体"/>
          <w:sz w:val="24"/>
        </w:rPr>
      </w:pPr>
      <w:r>
        <w:rPr>
          <w:rFonts w:hint="eastAsia" w:ascii="宋体" w:hAnsi="宋体"/>
          <w:sz w:val="24"/>
        </w:rPr>
        <w:t>65.普通高校师范类专业认证理念、方法与体系创新研究</w:t>
      </w:r>
    </w:p>
    <w:p>
      <w:pPr>
        <w:spacing w:line="360" w:lineRule="auto"/>
        <w:jc w:val="left"/>
        <w:rPr>
          <w:rFonts w:ascii="宋体" w:hAnsi="宋体"/>
          <w:sz w:val="24"/>
        </w:rPr>
      </w:pPr>
      <w:r>
        <w:rPr>
          <w:rFonts w:hint="eastAsia" w:ascii="宋体" w:hAnsi="宋体"/>
          <w:sz w:val="24"/>
        </w:rPr>
        <w:t>66.专业课程线上教学的绩效评价体系建立</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66.“双一流”建设背景下高等教育质量保障体系研究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68.高等教育质量监控信息化智能体系研究</w:t>
      </w:r>
    </w:p>
    <w:p>
      <w:pPr>
        <w:spacing w:line="360" w:lineRule="auto"/>
        <w:jc w:val="left"/>
        <w:rPr>
          <w:rFonts w:ascii="宋体" w:hAnsi="宋体" w:cs="Arial"/>
          <w:sz w:val="24"/>
        </w:rPr>
      </w:pPr>
      <w:r>
        <w:rPr>
          <w:rFonts w:hint="eastAsia" w:ascii="宋体" w:hAnsi="宋体" w:cs="Arial"/>
          <w:sz w:val="24"/>
        </w:rPr>
        <w:t>69.</w:t>
      </w:r>
      <w:r>
        <w:rPr>
          <w:rFonts w:ascii="宋体" w:hAnsi="宋体" w:cs="Arial"/>
          <w:sz w:val="24"/>
        </w:rPr>
        <w:t>基于OBE理念的</w:t>
      </w:r>
      <w:r>
        <w:rPr>
          <w:rFonts w:hint="eastAsia" w:ascii="宋体" w:hAnsi="宋体" w:cs="Arial"/>
          <w:sz w:val="24"/>
        </w:rPr>
        <w:t>一流</w:t>
      </w:r>
      <w:r>
        <w:rPr>
          <w:rFonts w:ascii="宋体" w:hAnsi="宋体" w:cs="Arial"/>
          <w:sz w:val="24"/>
        </w:rPr>
        <w:t>课程</w:t>
      </w:r>
      <w:r>
        <w:rPr>
          <w:rFonts w:hint="eastAsia" w:ascii="宋体" w:hAnsi="宋体" w:cs="Arial"/>
          <w:sz w:val="24"/>
        </w:rPr>
        <w:t>建设绩效</w:t>
      </w:r>
      <w:r>
        <w:rPr>
          <w:rFonts w:ascii="宋体" w:hAnsi="宋体" w:cs="Arial"/>
          <w:sz w:val="24"/>
        </w:rPr>
        <w:t>评价体系研究</w:t>
      </w:r>
    </w:p>
    <w:p>
      <w:pPr>
        <w:adjustRightInd w:val="0"/>
        <w:snapToGrid w:val="0"/>
        <w:spacing w:line="360" w:lineRule="auto"/>
        <w:rPr>
          <w:rFonts w:ascii="宋体" w:hAnsi="宋体"/>
          <w:bCs/>
          <w:sz w:val="24"/>
        </w:rPr>
      </w:pPr>
      <w:r>
        <w:rPr>
          <w:rFonts w:hint="eastAsia" w:ascii="宋体" w:hAnsi="宋体"/>
          <w:sz w:val="24"/>
        </w:rPr>
        <w:t>70.基于</w:t>
      </w:r>
      <w:r>
        <w:rPr>
          <w:rFonts w:ascii="宋体" w:hAnsi="宋体"/>
          <w:sz w:val="24"/>
        </w:rPr>
        <w:t>OBE</w:t>
      </w:r>
      <w:r>
        <w:rPr>
          <w:rFonts w:hint="eastAsia" w:ascii="宋体" w:hAnsi="宋体"/>
          <w:sz w:val="24"/>
        </w:rPr>
        <w:t>理念的一流专业建设绩效评价体系研究</w:t>
      </w:r>
    </w:p>
    <w:p>
      <w:pPr>
        <w:adjustRightInd w:val="0"/>
        <w:snapToGrid w:val="0"/>
        <w:spacing w:line="360" w:lineRule="auto"/>
        <w:rPr>
          <w:rFonts w:ascii="宋体" w:hAnsi="宋体"/>
          <w:bCs/>
          <w:sz w:val="24"/>
        </w:rPr>
      </w:pPr>
      <w:r>
        <w:rPr>
          <w:rFonts w:hint="eastAsia" w:ascii="宋体" w:hAnsi="宋体"/>
          <w:bCs/>
          <w:sz w:val="24"/>
        </w:rPr>
        <w:t>71.地方高校校内专业认证标准研究——浙江样本</w:t>
      </w:r>
    </w:p>
    <w:p>
      <w:pPr>
        <w:autoSpaceDE w:val="0"/>
        <w:autoSpaceDN w:val="0"/>
        <w:adjustRightInd w:val="0"/>
        <w:spacing w:line="360" w:lineRule="auto"/>
        <w:rPr>
          <w:rFonts w:ascii="宋体" w:hAnsi="宋体"/>
          <w:sz w:val="24"/>
          <w:lang w:val="zh-CN"/>
        </w:rPr>
      </w:pPr>
      <w:r>
        <w:rPr>
          <w:rFonts w:hint="eastAsia" w:ascii="宋体" w:hAnsi="宋体"/>
          <w:sz w:val="24"/>
          <w:lang w:val="zh-CN"/>
        </w:rPr>
        <w:t>72.高校等级平安校园建设标准及考评体系研究</w:t>
      </w:r>
    </w:p>
    <w:p>
      <w:pPr>
        <w:spacing w:line="360" w:lineRule="auto"/>
        <w:rPr>
          <w:rFonts w:ascii="宋体" w:hAnsi="宋体"/>
          <w:sz w:val="24"/>
        </w:rPr>
      </w:pPr>
      <w:r>
        <w:rPr>
          <w:rFonts w:hint="eastAsia" w:ascii="宋体" w:hAnsi="宋体" w:cs="仿宋_GB2312"/>
          <w:spacing w:val="-6"/>
          <w:sz w:val="24"/>
        </w:rPr>
        <w:t xml:space="preserve">73.高水平师资队伍建设质量标准、评价体系研究 </w:t>
      </w:r>
    </w:p>
    <w:p>
      <w:pPr>
        <w:spacing w:line="360" w:lineRule="auto"/>
        <w:rPr>
          <w:rFonts w:ascii="宋体" w:hAnsi="宋体"/>
          <w:sz w:val="24"/>
        </w:rPr>
      </w:pPr>
      <w:r>
        <w:rPr>
          <w:rFonts w:hint="eastAsia" w:ascii="宋体" w:hAnsi="宋体"/>
          <w:sz w:val="24"/>
        </w:rPr>
        <w:t>74.教师教学能力培训与效果评价研究</w:t>
      </w:r>
    </w:p>
    <w:p>
      <w:pPr>
        <w:spacing w:line="360" w:lineRule="auto"/>
        <w:rPr>
          <w:rFonts w:ascii="宋体" w:hAnsi="宋体"/>
          <w:sz w:val="24"/>
        </w:rPr>
      </w:pPr>
      <w:r>
        <w:rPr>
          <w:rFonts w:hint="eastAsia" w:ascii="宋体" w:hAnsi="宋体"/>
          <w:sz w:val="24"/>
        </w:rPr>
        <w:t>75.教师教育质量监测实施路径研究</w:t>
      </w:r>
    </w:p>
    <w:p>
      <w:pPr>
        <w:spacing w:line="360" w:lineRule="auto"/>
        <w:rPr>
          <w:rFonts w:ascii="宋体" w:hAnsi="宋体"/>
          <w:sz w:val="24"/>
        </w:rPr>
      </w:pPr>
      <w:r>
        <w:rPr>
          <w:rFonts w:hint="eastAsia" w:ascii="宋体" w:hAnsi="宋体"/>
          <w:sz w:val="24"/>
        </w:rPr>
        <w:t>76.教师发展学校建设与评估研究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77.数据驱动的大学生学业能力精准评价研究</w:t>
      </w:r>
    </w:p>
    <w:p>
      <w:pPr>
        <w:pStyle w:val="20"/>
        <w:spacing w:line="360" w:lineRule="auto"/>
        <w:rPr>
          <w:rFonts w:hAnsi="宋体"/>
          <w:color w:val="auto"/>
        </w:rPr>
      </w:pPr>
      <w:r>
        <w:rPr>
          <w:rFonts w:hint="eastAsia" w:hAnsi="宋体"/>
          <w:color w:val="auto"/>
        </w:rPr>
        <w:t>78.高职人才培养质量</w:t>
      </w:r>
      <w:r>
        <w:rPr>
          <w:rFonts w:hAnsi="宋体"/>
          <w:color w:val="auto"/>
        </w:rPr>
        <w:t>第三方评价研究</w:t>
      </w:r>
    </w:p>
    <w:p>
      <w:pPr>
        <w:spacing w:line="360" w:lineRule="auto"/>
        <w:rPr>
          <w:rFonts w:ascii="宋体" w:hAnsi="宋体"/>
          <w:sz w:val="24"/>
        </w:rPr>
      </w:pPr>
      <w:r>
        <w:rPr>
          <w:rFonts w:hint="eastAsia" w:ascii="宋体" w:hAnsi="宋体" w:cs="仿宋"/>
          <w:bCs/>
          <w:sz w:val="24"/>
        </w:rPr>
        <w:t>79.</w:t>
      </w:r>
      <w:r>
        <w:rPr>
          <w:rFonts w:hint="eastAsia" w:ascii="宋体" w:hAnsi="宋体" w:cs="仿宋"/>
          <w:bCs/>
          <w:kern w:val="0"/>
          <w:sz w:val="24"/>
        </w:rPr>
        <w:t>基于“一流课程”建设的课程质量评估</w:t>
      </w:r>
    </w:p>
    <w:p>
      <w:pPr>
        <w:pStyle w:val="20"/>
        <w:spacing w:line="360" w:lineRule="auto"/>
        <w:rPr>
          <w:rFonts w:hAnsi="宋体"/>
          <w:color w:val="auto"/>
        </w:rPr>
      </w:pPr>
      <w:r>
        <w:rPr>
          <w:rFonts w:hint="eastAsia" w:hAnsi="宋体"/>
          <w:color w:val="auto"/>
        </w:rPr>
        <w:t>80.浙江省重点优质高职院校建设效益评价</w:t>
      </w:r>
    </w:p>
    <w:p>
      <w:pPr>
        <w:spacing w:line="360" w:lineRule="auto"/>
        <w:rPr>
          <w:rFonts w:ascii="宋体" w:hAnsi="宋体" w:cs="仿宋_GB2312"/>
          <w:spacing w:val="-6"/>
          <w:sz w:val="24"/>
        </w:rPr>
      </w:pPr>
      <w:r>
        <w:rPr>
          <w:rFonts w:hint="eastAsia" w:ascii="宋体" w:hAnsi="宋体" w:cs="仿宋_GB2312"/>
          <w:spacing w:val="-6"/>
          <w:sz w:val="24"/>
        </w:rPr>
        <w:t>81.师范教育专科层次专业认证研究</w:t>
      </w:r>
    </w:p>
    <w:p>
      <w:pPr>
        <w:spacing w:line="360" w:lineRule="auto"/>
        <w:jc w:val="left"/>
        <w:rPr>
          <w:rFonts w:ascii="宋体" w:hAnsi="宋体"/>
          <w:bCs/>
          <w:sz w:val="24"/>
        </w:rPr>
      </w:pPr>
      <w:r>
        <w:rPr>
          <w:rFonts w:hint="eastAsia" w:ascii="宋体" w:hAnsi="宋体"/>
          <w:sz w:val="24"/>
        </w:rPr>
        <w:t>82.</w:t>
      </w:r>
      <w:r>
        <w:rPr>
          <w:rFonts w:hint="eastAsia" w:ascii="宋体" w:hAnsi="宋体"/>
          <w:bCs/>
          <w:sz w:val="24"/>
        </w:rPr>
        <w:t>地方本科院校教师教学发展评价标准研究——浙江样本</w:t>
      </w:r>
    </w:p>
    <w:p>
      <w:pPr>
        <w:spacing w:line="360" w:lineRule="auto"/>
        <w:rPr>
          <w:rFonts w:ascii="宋体" w:hAnsi="宋体" w:cs="仿宋_GB2312"/>
          <w:spacing w:val="-6"/>
          <w:sz w:val="24"/>
        </w:rPr>
      </w:pPr>
      <w:r>
        <w:rPr>
          <w:rFonts w:hint="eastAsia" w:ascii="宋体" w:hAnsi="宋体" w:cs="仿宋_GB2312"/>
          <w:spacing w:val="-6"/>
          <w:sz w:val="24"/>
        </w:rPr>
        <w:t>83.浙江省学前教育发展质量调研报告</w:t>
      </w:r>
    </w:p>
    <w:p>
      <w:pPr>
        <w:spacing w:line="360" w:lineRule="auto"/>
        <w:rPr>
          <w:rFonts w:ascii="宋体" w:hAnsi="宋体"/>
          <w:sz w:val="24"/>
          <w:lang w:val="zh-CN"/>
        </w:rPr>
      </w:pPr>
      <w:r>
        <w:rPr>
          <w:rFonts w:hint="eastAsia" w:ascii="宋体" w:hAnsi="宋体"/>
          <w:sz w:val="24"/>
          <w:lang w:val="zh-CN"/>
        </w:rPr>
        <w:t>84.新时代高校安全教育标准化研究</w:t>
      </w:r>
    </w:p>
    <w:p>
      <w:pPr>
        <w:spacing w:line="360" w:lineRule="auto"/>
        <w:rPr>
          <w:rFonts w:ascii="宋体" w:hAnsi="宋体"/>
          <w:sz w:val="24"/>
        </w:rPr>
      </w:pPr>
      <w:r>
        <w:rPr>
          <w:rFonts w:hint="eastAsia" w:ascii="宋体" w:hAnsi="宋体"/>
          <w:sz w:val="24"/>
        </w:rPr>
        <w:t>85.高等职业教育质量评价体系构建与实施研究</w:t>
      </w:r>
    </w:p>
    <w:p>
      <w:pPr>
        <w:spacing w:line="360" w:lineRule="auto"/>
        <w:rPr>
          <w:rFonts w:ascii="宋体" w:hAnsi="宋体"/>
          <w:sz w:val="24"/>
        </w:rPr>
      </w:pPr>
      <w:r>
        <w:rPr>
          <w:rFonts w:hint="eastAsia" w:ascii="宋体" w:hAnsi="宋体"/>
          <w:sz w:val="24"/>
        </w:rPr>
        <w:t>86.高职百万扩招背景下质量提升策略研究</w:t>
      </w:r>
    </w:p>
    <w:p>
      <w:pPr>
        <w:autoSpaceDE w:val="0"/>
        <w:autoSpaceDN w:val="0"/>
        <w:adjustRightInd w:val="0"/>
        <w:spacing w:line="360" w:lineRule="auto"/>
        <w:rPr>
          <w:rFonts w:ascii="宋体" w:hAnsi="宋体" w:cs="仿宋_GB2312"/>
          <w:b/>
          <w:spacing w:val="-6"/>
          <w:sz w:val="24"/>
        </w:rPr>
      </w:pPr>
      <w:r>
        <w:rPr>
          <w:rFonts w:hint="eastAsia" w:ascii="宋体" w:hAnsi="宋体"/>
          <w:b/>
          <w:sz w:val="24"/>
        </w:rPr>
        <w:t>六、师资队伍建设类</w:t>
      </w:r>
    </w:p>
    <w:p>
      <w:pPr>
        <w:spacing w:line="360" w:lineRule="auto"/>
        <w:rPr>
          <w:rFonts w:ascii="宋体" w:hAnsi="宋体" w:cs="仿宋_GB2312"/>
          <w:spacing w:val="-6"/>
          <w:sz w:val="24"/>
        </w:rPr>
      </w:pPr>
      <w:r>
        <w:rPr>
          <w:rFonts w:hint="eastAsia" w:ascii="宋体" w:hAnsi="宋体" w:cs="仿宋_GB2312"/>
          <w:spacing w:val="-6"/>
          <w:sz w:val="24"/>
        </w:rPr>
        <w:t>87.高水平师资队伍职前培养与职后培训一体化研究</w:t>
      </w:r>
    </w:p>
    <w:p>
      <w:pPr>
        <w:pStyle w:val="19"/>
        <w:spacing w:line="360" w:lineRule="auto"/>
        <w:ind w:firstLine="0" w:firstLineChars="0"/>
        <w:rPr>
          <w:rFonts w:ascii="宋体" w:hAnsi="宋体" w:eastAsia="宋体" w:cs="楷体"/>
          <w:sz w:val="24"/>
          <w:szCs w:val="24"/>
        </w:rPr>
      </w:pPr>
      <w:r>
        <w:rPr>
          <w:rFonts w:hint="eastAsia" w:ascii="宋体" w:hAnsi="宋体" w:eastAsia="宋体" w:cs="楷体"/>
          <w:sz w:val="24"/>
          <w:szCs w:val="24"/>
        </w:rPr>
        <w:t>88.新师范教育的内涵与体系构建</w:t>
      </w:r>
    </w:p>
    <w:p>
      <w:pPr>
        <w:spacing w:line="360" w:lineRule="auto"/>
        <w:rPr>
          <w:rFonts w:ascii="宋体" w:hAnsi="宋体" w:cs="仿宋"/>
          <w:bCs/>
          <w:sz w:val="24"/>
        </w:rPr>
      </w:pPr>
      <w:r>
        <w:rPr>
          <w:rFonts w:hint="eastAsia" w:ascii="宋体" w:hAnsi="宋体" w:cs="仿宋"/>
          <w:bCs/>
          <w:kern w:val="0"/>
          <w:sz w:val="24"/>
        </w:rPr>
        <w:t>89.</w:t>
      </w:r>
      <w:r>
        <w:rPr>
          <w:rFonts w:hint="eastAsia" w:ascii="宋体" w:hAnsi="宋体" w:cs="仿宋"/>
          <w:bCs/>
          <w:sz w:val="24"/>
        </w:rPr>
        <w:t>高校青年教师发展的动力机制失衡及其制度环境优化问题研究</w:t>
      </w:r>
    </w:p>
    <w:p>
      <w:pPr>
        <w:spacing w:line="360" w:lineRule="auto"/>
        <w:rPr>
          <w:rFonts w:ascii="宋体" w:hAnsi="宋体"/>
          <w:sz w:val="24"/>
        </w:rPr>
      </w:pPr>
      <w:r>
        <w:rPr>
          <w:rFonts w:hint="eastAsia" w:ascii="宋体" w:hAnsi="宋体"/>
          <w:sz w:val="24"/>
        </w:rPr>
        <w:t>90.虚拟教研室运行机制与成效研究</w:t>
      </w:r>
    </w:p>
    <w:p>
      <w:pPr>
        <w:spacing w:line="360" w:lineRule="auto"/>
        <w:jc w:val="left"/>
        <w:rPr>
          <w:rFonts w:ascii="宋体" w:hAnsi="宋体"/>
          <w:sz w:val="24"/>
        </w:rPr>
      </w:pPr>
      <w:r>
        <w:rPr>
          <w:rFonts w:hint="eastAsia" w:ascii="宋体" w:hAnsi="宋体"/>
          <w:sz w:val="24"/>
        </w:rPr>
        <w:t>91.面向高水平本科教育的基层教学组织组建模式和作用机制探索</w:t>
      </w:r>
    </w:p>
    <w:p>
      <w:pPr>
        <w:spacing w:line="360" w:lineRule="auto"/>
        <w:jc w:val="left"/>
        <w:rPr>
          <w:rFonts w:ascii="宋体" w:hAnsi="宋体" w:cs="仿宋_GB2312"/>
          <w:sz w:val="24"/>
        </w:rPr>
      </w:pPr>
      <w:r>
        <w:rPr>
          <w:rFonts w:hint="eastAsia" w:ascii="宋体" w:hAnsi="宋体" w:cs="仿宋_GB2312"/>
          <w:sz w:val="24"/>
        </w:rPr>
        <w:t>92.</w:t>
      </w:r>
      <w:r>
        <w:rPr>
          <w:rFonts w:ascii="宋体" w:hAnsi="宋体" w:cs="仿宋_GB2312"/>
          <w:sz w:val="24"/>
        </w:rPr>
        <w:t>高校基层学术组织治理创新研究</w:t>
      </w:r>
    </w:p>
    <w:p>
      <w:pPr>
        <w:spacing w:line="360" w:lineRule="auto"/>
        <w:rPr>
          <w:rFonts w:ascii="宋体" w:hAnsi="宋体"/>
          <w:sz w:val="24"/>
        </w:rPr>
      </w:pPr>
      <w:r>
        <w:rPr>
          <w:rFonts w:hint="eastAsia" w:ascii="宋体" w:hAnsi="宋体"/>
          <w:sz w:val="24"/>
        </w:rPr>
        <w:t>93.高校工会在教师专业发展中的功能研究</w:t>
      </w:r>
    </w:p>
    <w:p>
      <w:pPr>
        <w:spacing w:line="360" w:lineRule="auto"/>
        <w:rPr>
          <w:rFonts w:ascii="宋体" w:hAnsi="宋体"/>
          <w:sz w:val="24"/>
        </w:rPr>
      </w:pPr>
      <w:r>
        <w:rPr>
          <w:rFonts w:hint="eastAsia" w:ascii="宋体" w:hAnsi="宋体"/>
          <w:sz w:val="24"/>
        </w:rPr>
        <w:t>94.浙江省高校青年教师职业压力调查研究</w:t>
      </w:r>
    </w:p>
    <w:p>
      <w:pPr>
        <w:spacing w:line="360" w:lineRule="auto"/>
        <w:rPr>
          <w:rFonts w:ascii="宋体" w:hAnsi="宋体"/>
          <w:sz w:val="24"/>
        </w:rPr>
      </w:pPr>
      <w:r>
        <w:rPr>
          <w:rFonts w:hint="eastAsia" w:ascii="宋体" w:hAnsi="宋体"/>
          <w:sz w:val="24"/>
        </w:rPr>
        <w:t>95.教师教育课程师资队伍建设研究</w:t>
      </w:r>
    </w:p>
    <w:p>
      <w:pPr>
        <w:pStyle w:val="20"/>
        <w:spacing w:line="360" w:lineRule="auto"/>
        <w:rPr>
          <w:rFonts w:hAnsi="宋体"/>
          <w:color w:val="auto"/>
        </w:rPr>
      </w:pPr>
      <w:r>
        <w:rPr>
          <w:rFonts w:hint="eastAsia" w:hAnsi="宋体"/>
          <w:color w:val="auto"/>
        </w:rPr>
        <w:t>96.“双高”背景下高职院校“双师型”教师队伍建设研究</w:t>
      </w:r>
    </w:p>
    <w:p>
      <w:pPr>
        <w:rPr>
          <w:rFonts w:ascii="宋体" w:hAnsi="宋体"/>
          <w:sz w:val="24"/>
        </w:rPr>
      </w:pPr>
      <w:r>
        <w:rPr>
          <w:rFonts w:hint="eastAsia" w:ascii="宋体" w:hAnsi="宋体"/>
          <w:sz w:val="24"/>
        </w:rPr>
        <w:t>97.新时代高职院校“双师型”教师认定标准及办法研究</w:t>
      </w:r>
    </w:p>
    <w:p>
      <w:pPr>
        <w:pStyle w:val="19"/>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七、学科专业建设类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98.一流大学会聚型学科的探索与实践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99.地方高校重点学科建设与教师科研组织的关系研究</w:t>
      </w:r>
    </w:p>
    <w:p>
      <w:pPr>
        <w:spacing w:line="360" w:lineRule="auto"/>
        <w:rPr>
          <w:rFonts w:ascii="宋体" w:hAnsi="宋体" w:cs="宋体"/>
          <w:kern w:val="0"/>
          <w:sz w:val="24"/>
        </w:rPr>
      </w:pPr>
      <w:r>
        <w:rPr>
          <w:rFonts w:hint="eastAsia" w:ascii="宋体" w:hAnsi="宋体"/>
          <w:sz w:val="24"/>
        </w:rPr>
        <w:t>100</w:t>
      </w:r>
      <w:r>
        <w:rPr>
          <w:rFonts w:ascii="宋体" w:hAnsi="宋体"/>
          <w:sz w:val="24"/>
        </w:rPr>
        <w:t>.智媒时代的图像传播与高校摄影学科建设研究</w:t>
      </w:r>
    </w:p>
    <w:p>
      <w:pPr>
        <w:spacing w:line="360" w:lineRule="auto"/>
        <w:rPr>
          <w:rFonts w:ascii="宋体" w:hAnsi="宋体"/>
          <w:sz w:val="24"/>
        </w:rPr>
      </w:pPr>
      <w:r>
        <w:rPr>
          <w:rFonts w:hint="eastAsia" w:ascii="宋体" w:hAnsi="宋体"/>
          <w:sz w:val="24"/>
        </w:rPr>
        <w:t>101.战略性新兴产业相关专业培育的机制与路径研究</w:t>
      </w:r>
    </w:p>
    <w:p>
      <w:pPr>
        <w:spacing w:line="360" w:lineRule="auto"/>
        <w:jc w:val="left"/>
        <w:rPr>
          <w:rFonts w:ascii="宋体" w:hAnsi="宋体"/>
          <w:sz w:val="24"/>
        </w:rPr>
      </w:pPr>
      <w:r>
        <w:rPr>
          <w:rFonts w:hint="eastAsia" w:ascii="宋体" w:hAnsi="宋体"/>
          <w:sz w:val="24"/>
        </w:rPr>
        <w:t>102.机械类专业应用型创新人才多元融合培养体系的研究与实践</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103.我国医学高等教育学科专业结构调整研究</w:t>
      </w:r>
    </w:p>
    <w:p>
      <w:pPr>
        <w:spacing w:line="360" w:lineRule="auto"/>
        <w:jc w:val="left"/>
        <w:rPr>
          <w:rFonts w:ascii="宋体" w:hAnsi="宋体"/>
          <w:bCs/>
          <w:sz w:val="24"/>
        </w:rPr>
      </w:pPr>
      <w:r>
        <w:rPr>
          <w:rFonts w:hint="eastAsia" w:ascii="宋体" w:hAnsi="宋体"/>
          <w:bCs/>
          <w:sz w:val="24"/>
        </w:rPr>
        <w:t>104.</w:t>
      </w:r>
      <w:r>
        <w:rPr>
          <w:rFonts w:ascii="宋体" w:hAnsi="宋体"/>
          <w:bCs/>
          <w:sz w:val="24"/>
        </w:rPr>
        <w:t>地方本科院校应用型学科建设的理论与实践研究</w:t>
      </w:r>
    </w:p>
    <w:p>
      <w:pPr>
        <w:spacing w:line="360" w:lineRule="auto"/>
        <w:rPr>
          <w:rFonts w:ascii="宋体" w:hAnsi="宋体"/>
          <w:sz w:val="24"/>
        </w:rPr>
      </w:pPr>
      <w:r>
        <w:rPr>
          <w:rFonts w:hint="eastAsia" w:ascii="宋体" w:hAnsi="宋体"/>
          <w:sz w:val="24"/>
        </w:rPr>
        <w:t>105.“四新”背景下高校“一流专业”建设进展与效果研究</w:t>
      </w:r>
    </w:p>
    <w:p>
      <w:pPr>
        <w:pStyle w:val="19"/>
        <w:spacing w:line="360" w:lineRule="auto"/>
        <w:ind w:firstLine="0" w:firstLineChars="0"/>
        <w:rPr>
          <w:rFonts w:ascii="宋体" w:hAnsi="宋体" w:eastAsia="宋体"/>
          <w:sz w:val="24"/>
          <w:szCs w:val="24"/>
        </w:rPr>
      </w:pPr>
      <w:r>
        <w:rPr>
          <w:rFonts w:hint="eastAsia" w:ascii="宋体" w:hAnsi="宋体" w:eastAsia="宋体"/>
          <w:sz w:val="24"/>
          <w:szCs w:val="24"/>
        </w:rPr>
        <w:t>106.“双高”建设背景下高职专业群建设研究</w:t>
      </w:r>
    </w:p>
    <w:p>
      <w:pPr>
        <w:spacing w:line="360" w:lineRule="auto"/>
        <w:rPr>
          <w:rFonts w:ascii="宋体" w:hAnsi="宋体"/>
          <w:sz w:val="24"/>
        </w:rPr>
      </w:pPr>
      <w:r>
        <w:rPr>
          <w:rFonts w:hint="eastAsia" w:ascii="宋体" w:hAnsi="宋体" w:cs="宋体"/>
          <w:sz w:val="24"/>
        </w:rPr>
        <w:t>107.“双高计划”视域下高职院校专业结构优化调整的路径与策略</w:t>
      </w:r>
    </w:p>
    <w:p>
      <w:pPr>
        <w:pStyle w:val="19"/>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八、课程教材建设类</w:t>
      </w:r>
    </w:p>
    <w:p>
      <w:pPr>
        <w:spacing w:line="360" w:lineRule="auto"/>
        <w:rPr>
          <w:rFonts w:ascii="宋体" w:hAnsi="宋体" w:cs="楷体"/>
          <w:sz w:val="24"/>
        </w:rPr>
      </w:pPr>
      <w:r>
        <w:rPr>
          <w:rFonts w:hint="eastAsia" w:ascii="宋体" w:hAnsi="宋体" w:cs="楷体"/>
          <w:sz w:val="24"/>
        </w:rPr>
        <w:t>108.“金课”建设要求下的大型仪器角色重塑及教学模式探究</w:t>
      </w:r>
    </w:p>
    <w:p>
      <w:pPr>
        <w:spacing w:line="360" w:lineRule="auto"/>
        <w:rPr>
          <w:rFonts w:ascii="宋体" w:hAnsi="宋体" w:cs="楷体"/>
          <w:sz w:val="24"/>
        </w:rPr>
      </w:pPr>
      <w:r>
        <w:rPr>
          <w:rFonts w:hint="eastAsia" w:ascii="宋体" w:hAnsi="宋体"/>
          <w:sz w:val="24"/>
        </w:rPr>
        <w:t>109.大学生在线课程学习的教务管理体制机制建构</w:t>
      </w:r>
    </w:p>
    <w:p>
      <w:pPr>
        <w:spacing w:line="360" w:lineRule="auto"/>
        <w:rPr>
          <w:rFonts w:ascii="宋体" w:hAnsi="宋体"/>
          <w:sz w:val="24"/>
        </w:rPr>
      </w:pPr>
      <w:r>
        <w:rPr>
          <w:rFonts w:hint="eastAsia" w:ascii="宋体" w:hAnsi="宋体"/>
          <w:sz w:val="24"/>
        </w:rPr>
        <w:t>110.多学科交叉课程体系建设研究</w:t>
      </w:r>
    </w:p>
    <w:p>
      <w:pPr>
        <w:spacing w:line="360" w:lineRule="auto"/>
        <w:rPr>
          <w:rFonts w:ascii="宋体" w:hAnsi="宋体"/>
          <w:sz w:val="24"/>
        </w:rPr>
      </w:pPr>
      <w:r>
        <w:rPr>
          <w:rFonts w:hint="eastAsia" w:ascii="宋体" w:hAnsi="宋体"/>
          <w:sz w:val="24"/>
        </w:rPr>
        <w:t>111.基于OBE理念指导下的课程内容设计及其考核体系研究</w:t>
      </w:r>
    </w:p>
    <w:p>
      <w:pPr>
        <w:spacing w:line="360" w:lineRule="auto"/>
        <w:rPr>
          <w:rFonts w:ascii="宋体" w:hAnsi="宋体"/>
          <w:sz w:val="24"/>
        </w:rPr>
      </w:pPr>
      <w:r>
        <w:rPr>
          <w:rFonts w:hint="eastAsia" w:ascii="宋体" w:hAnsi="宋体"/>
          <w:sz w:val="24"/>
        </w:rPr>
        <w:t>112.大学高等数学与高中数学的衔接探索</w:t>
      </w:r>
    </w:p>
    <w:p>
      <w:pPr>
        <w:spacing w:line="360" w:lineRule="auto"/>
        <w:rPr>
          <w:rFonts w:ascii="宋体" w:hAnsi="宋体"/>
          <w:sz w:val="24"/>
        </w:rPr>
      </w:pPr>
      <w:r>
        <w:rPr>
          <w:rFonts w:hint="eastAsia" w:ascii="宋体" w:hAnsi="宋体"/>
          <w:sz w:val="24"/>
        </w:rPr>
        <w:t>113.基于师范本科生数学核心素养提升的实证研究</w:t>
      </w:r>
    </w:p>
    <w:p>
      <w:pPr>
        <w:spacing w:line="360" w:lineRule="auto"/>
        <w:rPr>
          <w:rFonts w:ascii="宋体" w:hAnsi="宋体"/>
          <w:sz w:val="24"/>
        </w:rPr>
      </w:pPr>
      <w:r>
        <w:rPr>
          <w:rFonts w:hint="eastAsia" w:ascii="宋体" w:hAnsi="宋体"/>
          <w:sz w:val="24"/>
        </w:rPr>
        <w:t>114.应用型高等学校高等数学教学改革与实践</w:t>
      </w:r>
    </w:p>
    <w:p>
      <w:pPr>
        <w:spacing w:line="360" w:lineRule="auto"/>
        <w:rPr>
          <w:rFonts w:ascii="宋体" w:hAnsi="宋体"/>
          <w:sz w:val="24"/>
        </w:rPr>
      </w:pPr>
      <w:r>
        <w:rPr>
          <w:rFonts w:hint="eastAsia" w:ascii="宋体" w:hAnsi="宋体"/>
          <w:sz w:val="24"/>
        </w:rPr>
        <w:t>115.大学生在线课程学习的教务管理体制机制构建</w:t>
      </w:r>
    </w:p>
    <w:p>
      <w:pPr>
        <w:spacing w:line="360" w:lineRule="auto"/>
        <w:rPr>
          <w:rFonts w:ascii="宋体" w:hAnsi="宋体"/>
          <w:sz w:val="24"/>
        </w:rPr>
      </w:pPr>
      <w:r>
        <w:rPr>
          <w:rFonts w:hint="eastAsia" w:ascii="宋体" w:hAnsi="宋体"/>
          <w:sz w:val="24"/>
        </w:rPr>
        <w:t>116.教师教育课程体系重构研究</w:t>
      </w:r>
    </w:p>
    <w:p>
      <w:pPr>
        <w:spacing w:line="360" w:lineRule="auto"/>
        <w:rPr>
          <w:rFonts w:ascii="宋体" w:hAnsi="宋体"/>
          <w:sz w:val="24"/>
        </w:rPr>
      </w:pPr>
      <w:r>
        <w:rPr>
          <w:rFonts w:hint="eastAsia" w:ascii="宋体" w:hAnsi="宋体"/>
          <w:sz w:val="24"/>
        </w:rPr>
        <w:t>117.慕课视域下浙江省高校体育课程混合式教学模式研究</w:t>
      </w:r>
    </w:p>
    <w:p>
      <w:pPr>
        <w:spacing w:line="360" w:lineRule="auto"/>
        <w:rPr>
          <w:rFonts w:ascii="宋体" w:hAnsi="宋体"/>
          <w:sz w:val="24"/>
        </w:rPr>
      </w:pPr>
      <w:r>
        <w:rPr>
          <w:rFonts w:hint="eastAsia" w:ascii="宋体" w:hAnsi="宋体"/>
          <w:sz w:val="24"/>
        </w:rPr>
        <w:t>118.高职院校“三教改革”问题研究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119.金课建设视阈下高职学生在线课程参与度调查研究</w:t>
      </w:r>
    </w:p>
    <w:p>
      <w:pPr>
        <w:spacing w:line="360" w:lineRule="auto"/>
        <w:rPr>
          <w:rFonts w:ascii="宋体" w:hAnsi="宋体" w:cs="Tahoma"/>
          <w:sz w:val="24"/>
        </w:rPr>
      </w:pPr>
      <w:r>
        <w:rPr>
          <w:rFonts w:hint="eastAsia" w:ascii="宋体" w:hAnsi="宋体" w:cs="Tahoma"/>
          <w:sz w:val="24"/>
        </w:rPr>
        <w:t>120.</w:t>
      </w:r>
      <w:r>
        <w:rPr>
          <w:rFonts w:ascii="宋体" w:hAnsi="宋体" w:cs="Tahoma"/>
          <w:sz w:val="24"/>
        </w:rPr>
        <w:t>高职教育基于移动互联网络环境的</w:t>
      </w:r>
      <w:r>
        <w:rPr>
          <w:rFonts w:hint="eastAsia" w:ascii="宋体" w:hAnsi="宋体" w:cs="Tahoma"/>
          <w:sz w:val="24"/>
        </w:rPr>
        <w:t>课堂</w:t>
      </w:r>
      <w:r>
        <w:rPr>
          <w:rFonts w:ascii="宋体" w:hAnsi="宋体" w:cs="Tahoma"/>
          <w:sz w:val="24"/>
        </w:rPr>
        <w:t>学习模式研究</w:t>
      </w:r>
    </w:p>
    <w:p>
      <w:pPr>
        <w:spacing w:line="360" w:lineRule="auto"/>
        <w:rPr>
          <w:rFonts w:ascii="宋体" w:hAnsi="宋体"/>
          <w:sz w:val="24"/>
        </w:rPr>
      </w:pPr>
      <w:r>
        <w:rPr>
          <w:rFonts w:hint="eastAsia" w:ascii="宋体" w:hAnsi="宋体" w:cs="Tahoma"/>
          <w:sz w:val="24"/>
        </w:rPr>
        <w:t>121.</w:t>
      </w:r>
      <w:r>
        <w:rPr>
          <w:rFonts w:ascii="宋体" w:hAnsi="宋体"/>
          <w:sz w:val="24"/>
        </w:rPr>
        <w:t>职教国际化人才培养背景下的外语课程建设</w:t>
      </w:r>
    </w:p>
    <w:p>
      <w:pPr>
        <w:rPr>
          <w:rFonts w:ascii="宋体" w:hAnsi="宋体"/>
          <w:sz w:val="24"/>
        </w:rPr>
      </w:pPr>
      <w:r>
        <w:rPr>
          <w:rFonts w:hint="eastAsia" w:ascii="宋体" w:hAnsi="宋体"/>
          <w:sz w:val="24"/>
        </w:rPr>
        <w:t>122.高职专业（群）模块化课程体系重构与“课证融通”的方案与实施</w:t>
      </w:r>
    </w:p>
    <w:p>
      <w:pPr>
        <w:spacing w:line="360" w:lineRule="auto"/>
        <w:rPr>
          <w:rFonts w:ascii="宋体" w:hAnsi="宋体"/>
          <w:sz w:val="24"/>
          <w:shd w:val="clear" w:color="auto" w:fill="FFFFFF"/>
        </w:rPr>
      </w:pPr>
      <w:r>
        <w:rPr>
          <w:rFonts w:hint="eastAsia" w:ascii="宋体" w:hAnsi="宋体"/>
          <w:sz w:val="24"/>
          <w:shd w:val="clear" w:color="auto" w:fill="FFFFFF"/>
        </w:rPr>
        <w:t>123.基于全人发展的课堂革新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124</w:t>
      </w:r>
      <w:r>
        <w:rPr>
          <w:rFonts w:ascii="宋体" w:hAnsi="宋体" w:cs="Helvetica Neue"/>
          <w:sz w:val="24"/>
        </w:rPr>
        <w:t>.</w:t>
      </w:r>
      <w:r>
        <w:rPr>
          <w:rFonts w:hint="eastAsia" w:ascii="宋体" w:hAnsi="宋体" w:cs="Helvetica Neue"/>
          <w:sz w:val="24"/>
        </w:rPr>
        <w:t>新时代背景下教材建设与使用的政策与路径研究；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125</w:t>
      </w:r>
      <w:r>
        <w:rPr>
          <w:rFonts w:ascii="宋体" w:hAnsi="宋体" w:cs="Helvetica Neue"/>
          <w:sz w:val="24"/>
        </w:rPr>
        <w:t>.</w:t>
      </w:r>
      <w:r>
        <w:rPr>
          <w:rFonts w:hint="eastAsia" w:ascii="宋体" w:hAnsi="宋体" w:cs="Helvetica Neue"/>
          <w:sz w:val="24"/>
        </w:rPr>
        <w:t>互联网+时代背景下教材建设的新思路；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126</w:t>
      </w:r>
      <w:r>
        <w:rPr>
          <w:rFonts w:ascii="宋体" w:hAnsi="宋体" w:cs="Helvetica Neue"/>
          <w:sz w:val="24"/>
        </w:rPr>
        <w:t>.MOOC</w:t>
      </w:r>
      <w:r>
        <w:rPr>
          <w:rFonts w:hint="eastAsia" w:ascii="宋体" w:hAnsi="宋体" w:cs="Helvetica Neue"/>
          <w:sz w:val="24"/>
        </w:rPr>
        <w:t>与教材：同向同行；</w:t>
      </w:r>
    </w:p>
    <w:p>
      <w:pPr>
        <w:spacing w:line="360" w:lineRule="auto"/>
        <w:rPr>
          <w:rFonts w:ascii="宋体" w:hAnsi="宋体" w:cs="仿宋_GB2312"/>
          <w:b/>
          <w:spacing w:val="-6"/>
          <w:sz w:val="24"/>
        </w:rPr>
      </w:pPr>
      <w:r>
        <w:rPr>
          <w:rFonts w:hint="eastAsia" w:ascii="宋体" w:hAnsi="宋体" w:cs="仿宋_GB2312"/>
          <w:b/>
          <w:spacing w:val="-6"/>
          <w:sz w:val="24"/>
        </w:rPr>
        <w:t>九、实践教育类</w:t>
      </w:r>
    </w:p>
    <w:p>
      <w:pPr>
        <w:pStyle w:val="19"/>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pPr>
        <w:pStyle w:val="19"/>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128.基于OBE的实践教学三位一体改革研究</w:t>
      </w:r>
    </w:p>
    <w:p>
      <w:pPr>
        <w:pStyle w:val="19"/>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pPr>
        <w:pStyle w:val="19"/>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pPr>
        <w:spacing w:line="360" w:lineRule="auto"/>
        <w:rPr>
          <w:rFonts w:ascii="宋体" w:hAnsi="宋体"/>
          <w:sz w:val="24"/>
        </w:rPr>
      </w:pPr>
      <w:r>
        <w:rPr>
          <w:rFonts w:hint="eastAsia" w:ascii="宋体" w:hAnsi="宋体"/>
          <w:sz w:val="24"/>
        </w:rPr>
        <w:t>131.新工科背景下工程训练中心新技术应用的探索与实践</w:t>
      </w:r>
    </w:p>
    <w:p>
      <w:pPr>
        <w:spacing w:line="360" w:lineRule="auto"/>
        <w:jc w:val="left"/>
        <w:rPr>
          <w:rFonts w:ascii="宋体" w:hAnsi="宋体"/>
          <w:sz w:val="24"/>
        </w:rPr>
      </w:pPr>
      <w:r>
        <w:rPr>
          <w:rFonts w:hint="eastAsia" w:ascii="宋体" w:hAnsi="宋体" w:cs="宋体"/>
          <w:kern w:val="0"/>
          <w:sz w:val="24"/>
        </w:rPr>
        <w:t>132.基于差异化评价的安全工程实验教学研究与实践</w:t>
      </w:r>
    </w:p>
    <w:p>
      <w:pPr>
        <w:spacing w:line="360" w:lineRule="auto"/>
        <w:rPr>
          <w:rFonts w:ascii="宋体" w:hAnsi="宋体"/>
          <w:sz w:val="24"/>
        </w:rPr>
      </w:pPr>
      <w:r>
        <w:rPr>
          <w:rFonts w:hint="eastAsia" w:ascii="宋体" w:hAnsi="宋体"/>
          <w:sz w:val="24"/>
        </w:rPr>
        <w:t>133.</w:t>
      </w:r>
      <w:r>
        <w:rPr>
          <w:rFonts w:ascii="宋体" w:hAnsi="宋体"/>
          <w:sz w:val="24"/>
        </w:rPr>
        <w:t>工程训练线上线下混合式教学模式改革</w:t>
      </w:r>
      <w:r>
        <w:rPr>
          <w:rFonts w:hint="eastAsia" w:ascii="宋体" w:hAnsi="宋体"/>
          <w:sz w:val="24"/>
        </w:rPr>
        <w:t>与探索</w:t>
      </w:r>
    </w:p>
    <w:p>
      <w:pPr>
        <w:spacing w:line="360" w:lineRule="auto"/>
        <w:rPr>
          <w:rFonts w:ascii="宋体" w:hAnsi="宋体"/>
          <w:sz w:val="24"/>
        </w:rPr>
      </w:pPr>
      <w:r>
        <w:rPr>
          <w:rFonts w:hint="eastAsia" w:ascii="宋体" w:hAnsi="宋体"/>
          <w:sz w:val="24"/>
        </w:rPr>
        <w:t>134</w:t>
      </w:r>
      <w:r>
        <w:rPr>
          <w:rFonts w:ascii="宋体" w:hAnsi="宋体"/>
          <w:sz w:val="24"/>
        </w:rPr>
        <w:t>.工程训练智能制造实践模式探究</w:t>
      </w:r>
    </w:p>
    <w:p>
      <w:pPr>
        <w:spacing w:line="360" w:lineRule="auto"/>
        <w:rPr>
          <w:rFonts w:ascii="宋体" w:hAnsi="宋体"/>
          <w:sz w:val="24"/>
        </w:rPr>
      </w:pPr>
      <w:r>
        <w:rPr>
          <w:rFonts w:hint="eastAsia" w:ascii="宋体" w:hAnsi="宋体"/>
          <w:sz w:val="24"/>
        </w:rPr>
        <w:t>135</w:t>
      </w:r>
      <w:r>
        <w:rPr>
          <w:rFonts w:ascii="宋体" w:hAnsi="宋体"/>
          <w:sz w:val="24"/>
        </w:rPr>
        <w:t>.工程训练通识课程与思政教育的实践课程体系</w:t>
      </w:r>
      <w:r>
        <w:rPr>
          <w:rFonts w:hint="eastAsia" w:ascii="宋体" w:hAnsi="宋体"/>
          <w:sz w:val="24"/>
        </w:rPr>
        <w:t>构建</w:t>
      </w:r>
    </w:p>
    <w:p>
      <w:pPr>
        <w:spacing w:line="360" w:lineRule="auto"/>
        <w:rPr>
          <w:rFonts w:ascii="宋体" w:hAnsi="宋体"/>
          <w:sz w:val="24"/>
        </w:rPr>
      </w:pPr>
      <w:r>
        <w:rPr>
          <w:rFonts w:hint="eastAsia" w:ascii="宋体" w:hAnsi="宋体"/>
          <w:sz w:val="24"/>
        </w:rPr>
        <w:t>136.大学生毕业实习课程化管理的体制机制建构</w:t>
      </w:r>
    </w:p>
    <w:p>
      <w:pPr>
        <w:spacing w:line="360" w:lineRule="auto"/>
        <w:rPr>
          <w:rFonts w:ascii="宋体" w:hAnsi="宋体"/>
          <w:sz w:val="24"/>
        </w:rPr>
      </w:pPr>
      <w:r>
        <w:rPr>
          <w:rFonts w:hint="eastAsia" w:ascii="宋体" w:hAnsi="宋体"/>
          <w:sz w:val="24"/>
        </w:rPr>
        <w:t>137.高职“训研创服”四位一体高水平实训基地改革与实践</w:t>
      </w:r>
    </w:p>
    <w:p>
      <w:pPr>
        <w:spacing w:line="360" w:lineRule="auto"/>
        <w:rPr>
          <w:rFonts w:ascii="宋体" w:hAnsi="宋体"/>
          <w:sz w:val="24"/>
        </w:rPr>
      </w:pPr>
      <w:r>
        <w:rPr>
          <w:rFonts w:hint="eastAsia" w:ascii="宋体" w:hAnsi="宋体"/>
          <w:sz w:val="24"/>
        </w:rPr>
        <w:t>138.高职</w:t>
      </w:r>
      <w:r>
        <w:rPr>
          <w:rFonts w:ascii="宋体" w:hAnsi="宋体"/>
          <w:sz w:val="24"/>
        </w:rPr>
        <w:t>“</w:t>
      </w:r>
      <w:r>
        <w:rPr>
          <w:rFonts w:hint="eastAsia" w:ascii="宋体" w:hAnsi="宋体"/>
          <w:sz w:val="24"/>
        </w:rPr>
        <w:t>四位一体</w:t>
      </w:r>
      <w:r>
        <w:rPr>
          <w:rFonts w:ascii="宋体" w:hAnsi="宋体"/>
          <w:sz w:val="24"/>
        </w:rPr>
        <w:t>”</w:t>
      </w:r>
      <w:r>
        <w:rPr>
          <w:rFonts w:hint="eastAsia" w:ascii="宋体" w:hAnsi="宋体"/>
          <w:sz w:val="24"/>
        </w:rPr>
        <w:t>全程</w:t>
      </w:r>
      <w:r>
        <w:rPr>
          <w:rFonts w:ascii="宋体" w:hAnsi="宋体"/>
          <w:sz w:val="24"/>
        </w:rPr>
        <w:t>实践育人体系的构建</w:t>
      </w:r>
    </w:p>
    <w:p>
      <w:pPr>
        <w:spacing w:line="360" w:lineRule="auto"/>
        <w:rPr>
          <w:rFonts w:ascii="宋体" w:hAnsi="宋体"/>
          <w:sz w:val="24"/>
        </w:rPr>
      </w:pPr>
      <w:r>
        <w:rPr>
          <w:rFonts w:hint="eastAsia" w:ascii="宋体" w:hAnsi="宋体"/>
          <w:sz w:val="24"/>
        </w:rPr>
        <w:t>139</w:t>
      </w:r>
      <w:r>
        <w:rPr>
          <w:rFonts w:ascii="宋体" w:hAnsi="宋体"/>
          <w:sz w:val="24"/>
        </w:rPr>
        <w:t>.高校</w:t>
      </w:r>
      <w:r>
        <w:rPr>
          <w:rFonts w:hint="eastAsia" w:ascii="宋体" w:hAnsi="宋体"/>
          <w:sz w:val="24"/>
        </w:rPr>
        <w:t>大型仪器</w:t>
      </w:r>
      <w:r>
        <w:rPr>
          <w:rFonts w:ascii="宋体" w:hAnsi="宋体"/>
          <w:sz w:val="24"/>
        </w:rPr>
        <w:t>开放运行机制探索</w:t>
      </w:r>
    </w:p>
    <w:p>
      <w:pPr>
        <w:spacing w:line="360" w:lineRule="auto"/>
        <w:rPr>
          <w:rFonts w:ascii="宋体" w:hAnsi="宋体"/>
          <w:sz w:val="24"/>
        </w:rPr>
      </w:pPr>
      <w:r>
        <w:rPr>
          <w:rFonts w:hint="eastAsia" w:ascii="宋体" w:hAnsi="宋体"/>
          <w:sz w:val="24"/>
        </w:rPr>
        <w:t>140</w:t>
      </w:r>
      <w:r>
        <w:rPr>
          <w:rFonts w:ascii="宋体" w:hAnsi="宋体"/>
          <w:sz w:val="24"/>
        </w:rPr>
        <w:t>.</w:t>
      </w:r>
      <w:r>
        <w:rPr>
          <w:rFonts w:hint="eastAsia" w:ascii="宋体" w:hAnsi="宋体"/>
          <w:sz w:val="24"/>
        </w:rPr>
        <w:t>虚拟仿真实验教学项目建设与管理研究</w:t>
      </w:r>
    </w:p>
    <w:p>
      <w:pPr>
        <w:spacing w:line="360" w:lineRule="auto"/>
        <w:rPr>
          <w:rFonts w:ascii="宋体" w:hAnsi="宋体"/>
          <w:sz w:val="24"/>
        </w:rPr>
      </w:pPr>
      <w:r>
        <w:rPr>
          <w:rFonts w:hint="eastAsia" w:ascii="宋体" w:hAnsi="宋体"/>
          <w:sz w:val="24"/>
        </w:rPr>
        <w:t>141</w:t>
      </w:r>
      <w:r>
        <w:rPr>
          <w:rFonts w:ascii="宋体" w:hAnsi="宋体"/>
          <w:sz w:val="24"/>
        </w:rPr>
        <w:t>.实验</w:t>
      </w:r>
      <w:r>
        <w:rPr>
          <w:rFonts w:hint="eastAsia" w:ascii="宋体" w:hAnsi="宋体"/>
          <w:sz w:val="24"/>
        </w:rPr>
        <w:t>技术</w:t>
      </w:r>
      <w:r>
        <w:rPr>
          <w:rFonts w:ascii="宋体" w:hAnsi="宋体"/>
          <w:sz w:val="24"/>
        </w:rPr>
        <w:t>队伍分类管理与评价方法研究</w:t>
      </w:r>
    </w:p>
    <w:p>
      <w:pPr>
        <w:spacing w:line="360" w:lineRule="auto"/>
        <w:rPr>
          <w:rFonts w:ascii="宋体" w:hAnsi="宋体"/>
          <w:sz w:val="24"/>
        </w:rPr>
      </w:pPr>
      <w:r>
        <w:rPr>
          <w:rFonts w:hint="eastAsia" w:ascii="宋体" w:hAnsi="宋体"/>
          <w:sz w:val="24"/>
        </w:rPr>
        <w:t>142</w:t>
      </w:r>
      <w:r>
        <w:rPr>
          <w:rFonts w:ascii="宋体" w:hAnsi="宋体"/>
          <w:sz w:val="24"/>
        </w:rPr>
        <w:t>.高校实验室安全教育标准化体系构建研究</w:t>
      </w:r>
    </w:p>
    <w:p>
      <w:pPr>
        <w:spacing w:line="360" w:lineRule="auto"/>
        <w:rPr>
          <w:rFonts w:ascii="宋体" w:hAnsi="宋体"/>
          <w:sz w:val="24"/>
        </w:rPr>
      </w:pPr>
      <w:r>
        <w:rPr>
          <w:rFonts w:hint="eastAsia" w:ascii="宋体" w:hAnsi="宋体"/>
          <w:sz w:val="24"/>
        </w:rPr>
        <w:t>143</w:t>
      </w:r>
      <w:r>
        <w:rPr>
          <w:rFonts w:ascii="宋体" w:hAnsi="宋体"/>
          <w:sz w:val="24"/>
        </w:rPr>
        <w:t>.高校实验室</w:t>
      </w:r>
      <w:r>
        <w:rPr>
          <w:rFonts w:hint="eastAsia" w:ascii="宋体" w:hAnsi="宋体"/>
          <w:sz w:val="24"/>
        </w:rPr>
        <w:t>管理</w:t>
      </w:r>
      <w:r>
        <w:rPr>
          <w:rFonts w:ascii="宋体" w:hAnsi="宋体"/>
          <w:sz w:val="24"/>
        </w:rPr>
        <w:t>信息化建设现状调研与共享机制研究</w:t>
      </w:r>
    </w:p>
    <w:p>
      <w:pPr>
        <w:spacing w:line="360" w:lineRule="auto"/>
        <w:rPr>
          <w:rFonts w:ascii="宋体" w:hAnsi="宋体"/>
          <w:sz w:val="24"/>
        </w:rPr>
      </w:pPr>
      <w:r>
        <w:rPr>
          <w:rFonts w:hint="eastAsia" w:ascii="宋体" w:hAnsi="宋体"/>
          <w:sz w:val="24"/>
        </w:rPr>
        <w:t>144</w:t>
      </w:r>
      <w:r>
        <w:rPr>
          <w:rFonts w:ascii="宋体" w:hAnsi="宋体"/>
          <w:sz w:val="24"/>
        </w:rPr>
        <w:t>.产教融合背景下共建共享实验教学示范中心探索</w:t>
      </w:r>
    </w:p>
    <w:p>
      <w:pPr>
        <w:spacing w:line="360" w:lineRule="auto"/>
        <w:rPr>
          <w:rFonts w:ascii="宋体" w:hAnsi="宋体" w:cs="仿宋_GB2312"/>
          <w:b/>
          <w:spacing w:val="-6"/>
          <w:sz w:val="24"/>
        </w:rPr>
      </w:pPr>
      <w:r>
        <w:rPr>
          <w:rFonts w:hint="eastAsia" w:ascii="宋体" w:hAnsi="宋体" w:cs="仿宋_GB2312"/>
          <w:b/>
          <w:spacing w:val="-6"/>
          <w:sz w:val="24"/>
        </w:rPr>
        <w:t>十、学生学业类</w:t>
      </w:r>
    </w:p>
    <w:p>
      <w:pPr>
        <w:spacing w:line="360" w:lineRule="auto"/>
        <w:rPr>
          <w:rFonts w:ascii="宋体" w:hAnsi="宋体" w:cs="仿宋_GB2312"/>
          <w:spacing w:val="-6"/>
          <w:sz w:val="24"/>
        </w:rPr>
      </w:pPr>
      <w:r>
        <w:rPr>
          <w:rFonts w:hint="eastAsia" w:ascii="宋体" w:hAnsi="宋体" w:cs="仿宋_GB2312"/>
          <w:spacing w:val="-6"/>
          <w:sz w:val="24"/>
        </w:rPr>
        <w:t>145.“以学生为中心”大学生成长与发展模式研究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hint="eastAsia" w:ascii="宋体" w:hAnsi="宋体"/>
          <w:sz w:val="24"/>
        </w:rPr>
        <w:t>146.</w:t>
      </w:r>
      <w:r>
        <w:rPr>
          <w:rFonts w:ascii="宋体" w:hAnsi="宋体"/>
          <w:sz w:val="24"/>
        </w:rPr>
        <w:t>基于大学生就业的大数据雇主画像关键技术研究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147</w:t>
      </w:r>
      <w:r>
        <w:rPr>
          <w:rFonts w:ascii="宋体" w:hAnsi="宋体" w:cs="宋体"/>
          <w:kern w:val="0"/>
          <w:sz w:val="24"/>
        </w:rPr>
        <w:t>.中外合作大学本科生自主学习特点研究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148</w:t>
      </w:r>
      <w:r>
        <w:rPr>
          <w:rFonts w:ascii="宋体" w:hAnsi="宋体" w:cs="宋体"/>
          <w:kern w:val="0"/>
          <w:sz w:val="24"/>
        </w:rPr>
        <w:t>.如何推进中外合作大学本科生未来学习思维的研究</w:t>
      </w:r>
    </w:p>
    <w:p>
      <w:pPr>
        <w:spacing w:line="360" w:lineRule="auto"/>
        <w:rPr>
          <w:rFonts w:ascii="宋体" w:hAnsi="宋体"/>
          <w:sz w:val="24"/>
        </w:rPr>
      </w:pPr>
      <w:r>
        <w:rPr>
          <w:rFonts w:hint="eastAsia" w:ascii="宋体" w:hAnsi="宋体"/>
          <w:sz w:val="24"/>
        </w:rPr>
        <w:t>149.大学新生学业适应问题研究</w:t>
      </w:r>
    </w:p>
    <w:p>
      <w:pPr>
        <w:spacing w:line="360" w:lineRule="auto"/>
        <w:rPr>
          <w:rFonts w:ascii="宋体" w:hAnsi="宋体"/>
          <w:sz w:val="24"/>
        </w:rPr>
      </w:pPr>
      <w:r>
        <w:rPr>
          <w:rFonts w:hint="eastAsia" w:ascii="宋体" w:hAnsi="宋体"/>
          <w:sz w:val="24"/>
        </w:rPr>
        <w:t>150.基于学生学业投入度与挑战度提升的本科教学改革研究</w:t>
      </w:r>
    </w:p>
    <w:p>
      <w:pPr>
        <w:spacing w:line="360" w:lineRule="auto"/>
        <w:rPr>
          <w:rFonts w:ascii="宋体" w:hAnsi="宋体"/>
          <w:sz w:val="24"/>
        </w:rPr>
      </w:pPr>
      <w:r>
        <w:rPr>
          <w:rFonts w:hint="eastAsia" w:ascii="宋体" w:hAnsi="宋体" w:cs="宋体"/>
          <w:sz w:val="24"/>
        </w:rPr>
        <w:t>151.高职院校特殊群体学生心理问题分析及教育案例研究</w:t>
      </w:r>
    </w:p>
    <w:p>
      <w:pPr>
        <w:spacing w:line="360" w:lineRule="auto"/>
        <w:rPr>
          <w:rFonts w:ascii="宋体" w:hAnsi="宋体"/>
          <w:sz w:val="24"/>
        </w:rPr>
      </w:pPr>
      <w:r>
        <w:rPr>
          <w:rFonts w:hint="eastAsia" w:ascii="宋体" w:hAnsi="宋体" w:cs="宋体"/>
          <w:bCs/>
          <w:sz w:val="24"/>
        </w:rPr>
        <w:t>152.高职院校学生“工匠精神”培育研究</w:t>
      </w:r>
    </w:p>
    <w:p>
      <w:pPr>
        <w:spacing w:line="360" w:lineRule="auto"/>
        <w:rPr>
          <w:rFonts w:ascii="宋体" w:hAnsi="宋体"/>
          <w:sz w:val="24"/>
        </w:rPr>
      </w:pPr>
      <w:r>
        <w:rPr>
          <w:rFonts w:hint="eastAsia" w:ascii="宋体" w:hAnsi="宋体" w:cs="宋体"/>
          <w:bCs/>
          <w:sz w:val="24"/>
        </w:rPr>
        <w:t>153.黄炎培职教思想引领下高职学生“工匠精神”培育实践研究</w:t>
      </w:r>
    </w:p>
    <w:p>
      <w:pPr>
        <w:widowControl/>
        <w:spacing w:line="360" w:lineRule="auto"/>
        <w:jc w:val="left"/>
        <w:rPr>
          <w:rFonts w:ascii="宋体" w:hAnsi="宋体" w:cs="楷体"/>
          <w:b/>
          <w:sz w:val="24"/>
        </w:rPr>
      </w:pPr>
      <w:r>
        <w:rPr>
          <w:rFonts w:hint="eastAsia" w:ascii="宋体" w:hAnsi="宋体" w:cs="楷体"/>
          <w:b/>
          <w:sz w:val="24"/>
        </w:rPr>
        <w:t>十二、双创教育类</w:t>
      </w:r>
    </w:p>
    <w:p>
      <w:pPr>
        <w:spacing w:line="360" w:lineRule="auto"/>
        <w:rPr>
          <w:rFonts w:ascii="宋体" w:hAnsi="宋体" w:cs="仿宋"/>
          <w:bCs/>
          <w:kern w:val="0"/>
          <w:sz w:val="24"/>
        </w:rPr>
      </w:pPr>
      <w:r>
        <w:rPr>
          <w:rFonts w:hint="eastAsia" w:ascii="宋体" w:hAnsi="宋体"/>
          <w:sz w:val="24"/>
        </w:rPr>
        <w:t>154.</w:t>
      </w:r>
      <w:r>
        <w:rPr>
          <w:rFonts w:hint="eastAsia" w:ascii="宋体" w:hAnsi="宋体" w:cs="仿宋"/>
          <w:bCs/>
          <w:kern w:val="0"/>
          <w:sz w:val="24"/>
        </w:rPr>
        <w:t>“双创教育”厚植新经济发展的人才培养模式研究</w:t>
      </w:r>
    </w:p>
    <w:p>
      <w:pPr>
        <w:spacing w:line="360" w:lineRule="auto"/>
        <w:jc w:val="left"/>
        <w:rPr>
          <w:rFonts w:ascii="宋体" w:hAnsi="宋体"/>
          <w:sz w:val="24"/>
        </w:rPr>
      </w:pPr>
      <w:r>
        <w:rPr>
          <w:rFonts w:hint="eastAsia" w:ascii="宋体" w:hAnsi="宋体"/>
          <w:sz w:val="24"/>
        </w:rPr>
        <w:t>155.乡村振兴战略背景下地方高校大学生农业创业教育研究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156.高等医学院校创新创业教育研究</w:t>
      </w:r>
    </w:p>
    <w:p>
      <w:pPr>
        <w:spacing w:line="360" w:lineRule="auto"/>
        <w:rPr>
          <w:rFonts w:ascii="宋体" w:hAnsi="宋体"/>
          <w:sz w:val="24"/>
        </w:rPr>
      </w:pPr>
      <w:r>
        <w:rPr>
          <w:rFonts w:hint="eastAsia" w:ascii="宋体" w:hAnsi="宋体"/>
          <w:sz w:val="24"/>
        </w:rPr>
        <w:t>157.多元协同、多维共育的高职学生创新能力培养体系的构建与实践</w:t>
      </w:r>
    </w:p>
    <w:p>
      <w:pPr>
        <w:spacing w:line="360" w:lineRule="auto"/>
        <w:rPr>
          <w:rFonts w:ascii="宋体" w:hAnsi="宋体"/>
          <w:sz w:val="24"/>
        </w:rPr>
      </w:pPr>
      <w:r>
        <w:rPr>
          <w:rFonts w:hint="eastAsia" w:ascii="宋体" w:hAnsi="宋体"/>
          <w:sz w:val="24"/>
        </w:rPr>
        <w:t>158.</w:t>
      </w:r>
      <w:r>
        <w:rPr>
          <w:rFonts w:ascii="宋体" w:hAnsi="宋体"/>
          <w:sz w:val="24"/>
        </w:rPr>
        <w:t>浸润式融合创新创业教育的新探索</w:t>
      </w:r>
    </w:p>
    <w:p>
      <w:pPr>
        <w:spacing w:line="360" w:lineRule="auto"/>
        <w:rPr>
          <w:rFonts w:ascii="宋体" w:hAnsi="宋体" w:cs="仿宋"/>
          <w:b/>
          <w:bCs/>
          <w:kern w:val="0"/>
          <w:sz w:val="24"/>
        </w:rPr>
      </w:pPr>
      <w:r>
        <w:rPr>
          <w:rFonts w:hint="eastAsia" w:ascii="宋体" w:hAnsi="宋体" w:cs="仿宋"/>
          <w:b/>
          <w:bCs/>
          <w:kern w:val="0"/>
          <w:sz w:val="24"/>
        </w:rPr>
        <w:t>十三、教育信息化类</w:t>
      </w:r>
    </w:p>
    <w:p>
      <w:pPr>
        <w:spacing w:line="360" w:lineRule="auto"/>
        <w:rPr>
          <w:rFonts w:ascii="宋体" w:hAnsi="宋体" w:cs="仿宋"/>
          <w:bCs/>
          <w:kern w:val="0"/>
          <w:sz w:val="24"/>
        </w:rPr>
      </w:pPr>
      <w:r>
        <w:rPr>
          <w:rFonts w:hint="eastAsia" w:ascii="宋体" w:hAnsi="宋体" w:cs="仿宋"/>
          <w:bCs/>
          <w:kern w:val="0"/>
          <w:sz w:val="24"/>
        </w:rPr>
        <w:t>159.我省智慧教育发展现状及提升路径研究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160.大学生在智慧教室创新型学习模式探索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161.高校MOOC学习机制探索与实践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hint="eastAsia" w:ascii="宋体" w:hAnsi="宋体" w:cs="Helvetica Neue"/>
          <w:sz w:val="24"/>
        </w:rPr>
        <w:t>62.</w:t>
      </w:r>
      <w:r>
        <w:rPr>
          <w:rFonts w:ascii="宋体" w:hAnsi="宋体" w:cs="Helvetica Neue"/>
          <w:sz w:val="24"/>
        </w:rPr>
        <w:t>高校校务信息化治理</w:t>
      </w:r>
      <w:r>
        <w:rPr>
          <w:rFonts w:hint="eastAsia" w:ascii="宋体" w:hAnsi="宋体" w:cs="Helvetica Neue"/>
          <w:sz w:val="24"/>
        </w:rPr>
        <w:t>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163</w:t>
      </w:r>
      <w:r>
        <w:rPr>
          <w:rFonts w:ascii="宋体" w:hAnsi="宋体" w:cs="Helvetica Neue"/>
          <w:sz w:val="24"/>
        </w:rPr>
        <w:t>.高校信息化建设体制机制</w:t>
      </w:r>
      <w:r>
        <w:rPr>
          <w:rFonts w:hint="eastAsia" w:ascii="宋体" w:hAnsi="宋体" w:cs="Helvetica Neue"/>
          <w:sz w:val="24"/>
        </w:rPr>
        <w:t>研究</w:t>
      </w:r>
    </w:p>
    <w:p>
      <w:pPr>
        <w:spacing w:line="360" w:lineRule="auto"/>
        <w:rPr>
          <w:rFonts w:ascii="宋体" w:hAnsi="宋体"/>
          <w:bCs/>
          <w:sz w:val="24"/>
        </w:rPr>
      </w:pPr>
      <w:r>
        <w:rPr>
          <w:rFonts w:hint="eastAsia" w:ascii="宋体" w:hAnsi="宋体"/>
          <w:bCs/>
          <w:sz w:val="24"/>
        </w:rPr>
        <w:t>164.</w:t>
      </w:r>
      <w:r>
        <w:rPr>
          <w:rFonts w:ascii="宋体" w:hAnsi="宋体"/>
          <w:bCs/>
          <w:sz w:val="24"/>
        </w:rPr>
        <w:t>大数据时代高校期刊的全程数字化出版</w:t>
      </w:r>
      <w:r>
        <w:rPr>
          <w:rFonts w:hint="eastAsia" w:ascii="宋体" w:hAnsi="宋体"/>
          <w:bCs/>
          <w:sz w:val="24"/>
        </w:rPr>
        <w:t>探索</w:t>
      </w:r>
    </w:p>
    <w:p>
      <w:pPr>
        <w:spacing w:line="360" w:lineRule="auto"/>
        <w:rPr>
          <w:rFonts w:ascii="宋体" w:hAnsi="宋体"/>
          <w:bCs/>
          <w:sz w:val="24"/>
        </w:rPr>
      </w:pPr>
      <w:r>
        <w:rPr>
          <w:rFonts w:hint="eastAsia" w:ascii="宋体" w:hAnsi="宋体"/>
          <w:bCs/>
          <w:sz w:val="24"/>
        </w:rPr>
        <w:t>165.</w:t>
      </w:r>
      <w:r>
        <w:rPr>
          <w:rFonts w:ascii="宋体" w:hAnsi="宋体"/>
          <w:bCs/>
          <w:sz w:val="24"/>
        </w:rPr>
        <w:t>区块链视角下高校</w:t>
      </w:r>
      <w:r>
        <w:rPr>
          <w:rFonts w:hint="eastAsia" w:ascii="宋体" w:hAnsi="宋体"/>
          <w:bCs/>
          <w:sz w:val="24"/>
        </w:rPr>
        <w:t>期刊</w:t>
      </w:r>
      <w:r>
        <w:rPr>
          <w:rFonts w:ascii="宋体" w:hAnsi="宋体"/>
          <w:bCs/>
          <w:sz w:val="24"/>
        </w:rPr>
        <w:t>数字化整合的创新</w:t>
      </w:r>
      <w:r>
        <w:rPr>
          <w:rFonts w:hint="eastAsia" w:ascii="宋体" w:hAnsi="宋体"/>
          <w:bCs/>
          <w:sz w:val="24"/>
        </w:rPr>
        <w:t>研究</w:t>
      </w:r>
    </w:p>
    <w:p>
      <w:pPr>
        <w:spacing w:line="360" w:lineRule="auto"/>
        <w:jc w:val="left"/>
        <w:rPr>
          <w:rFonts w:ascii="宋体" w:hAnsi="宋体"/>
          <w:b/>
          <w:sz w:val="24"/>
        </w:rPr>
      </w:pPr>
      <w:r>
        <w:rPr>
          <w:rFonts w:hint="eastAsia" w:ascii="宋体" w:hAnsi="宋体"/>
          <w:b/>
          <w:sz w:val="24"/>
        </w:rPr>
        <w:t>十四、其他类</w:t>
      </w:r>
    </w:p>
    <w:p>
      <w:pPr>
        <w:spacing w:line="360" w:lineRule="auto"/>
        <w:jc w:val="left"/>
        <w:rPr>
          <w:rFonts w:ascii="宋体" w:hAnsi="宋体" w:cs="仿宋_GB2312"/>
          <w:sz w:val="24"/>
        </w:rPr>
      </w:pPr>
      <w:r>
        <w:rPr>
          <w:rFonts w:hint="eastAsia" w:ascii="宋体" w:hAnsi="宋体" w:cs="仿宋_GB2312"/>
          <w:sz w:val="24"/>
        </w:rPr>
        <w:t>166.</w:t>
      </w:r>
      <w:r>
        <w:rPr>
          <w:rFonts w:ascii="宋体" w:hAnsi="宋体" w:cs="仿宋_GB2312"/>
          <w:sz w:val="24"/>
        </w:rPr>
        <w:t>地方教育资源的</w:t>
      </w:r>
      <w:r>
        <w:rPr>
          <w:rFonts w:hint="eastAsia" w:ascii="宋体" w:hAnsi="宋体" w:cs="仿宋_GB2312"/>
          <w:sz w:val="24"/>
        </w:rPr>
        <w:t>开发</w:t>
      </w:r>
      <w:r>
        <w:rPr>
          <w:rFonts w:ascii="宋体" w:hAnsi="宋体" w:cs="仿宋_GB2312"/>
          <w:sz w:val="24"/>
        </w:rPr>
        <w:t>与转化机制研究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167.浙江省大学生健康素养研究</w:t>
      </w:r>
    </w:p>
    <w:p>
      <w:pPr>
        <w:spacing w:line="360" w:lineRule="auto"/>
        <w:jc w:val="left"/>
        <w:rPr>
          <w:rFonts w:ascii="宋体" w:hAnsi="宋体" w:cs="宋体"/>
          <w:kern w:val="0"/>
          <w:sz w:val="24"/>
        </w:rPr>
      </w:pPr>
      <w:r>
        <w:rPr>
          <w:rFonts w:hint="eastAsia" w:ascii="宋体" w:hAnsi="宋体"/>
          <w:sz w:val="24"/>
        </w:rPr>
        <w:t>168.</w:t>
      </w:r>
      <w:r>
        <w:rPr>
          <w:rFonts w:hint="eastAsia" w:ascii="宋体" w:hAnsi="宋体" w:cs="宋体"/>
          <w:kern w:val="0"/>
          <w:sz w:val="24"/>
        </w:rPr>
        <w:t>地方高校与企业大学的继续教育合作模式研究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169.高校消防安全管理体系和检查规范研究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170.高校突发公共事件应急管理体系（预案）研究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171.大学生非正常伤亡事件的防范和处置机制研究</w:t>
      </w:r>
    </w:p>
    <w:p>
      <w:pPr>
        <w:spacing w:line="360" w:lineRule="auto"/>
        <w:rPr>
          <w:rFonts w:ascii="宋体" w:hAnsi="宋体"/>
          <w:sz w:val="24"/>
        </w:rPr>
      </w:pPr>
      <w:r>
        <w:rPr>
          <w:rFonts w:hint="eastAsia" w:ascii="宋体" w:hAnsi="宋体"/>
          <w:sz w:val="24"/>
        </w:rPr>
        <w:t>172.提升学校国际教育品牌的战略路径研究</w:t>
      </w:r>
    </w:p>
    <w:p>
      <w:pPr>
        <w:spacing w:line="360" w:lineRule="auto"/>
        <w:rPr>
          <w:rFonts w:ascii="宋体" w:hAnsi="宋体" w:cs="宋体"/>
          <w:sz w:val="24"/>
          <w:shd w:val="clear" w:color="auto" w:fill="FFFFFF"/>
        </w:rPr>
      </w:pPr>
      <w:r>
        <w:rPr>
          <w:rFonts w:hint="eastAsia" w:ascii="宋体" w:hAnsi="宋体" w:cs="宋体"/>
          <w:sz w:val="24"/>
          <w:shd w:val="clear" w:color="auto" w:fill="FFFFFF"/>
        </w:rPr>
        <w:t>173.“</w:t>
      </w:r>
      <w:r>
        <w:rPr>
          <w:rFonts w:ascii="宋体" w:hAnsi="宋体" w:cs="宋体"/>
          <w:sz w:val="24"/>
          <w:shd w:val="clear" w:color="auto" w:fill="FFFFFF"/>
        </w:rPr>
        <w:t>双一流</w:t>
      </w:r>
      <w:r>
        <w:rPr>
          <w:rFonts w:hint="eastAsia" w:ascii="宋体" w:hAnsi="宋体" w:cs="宋体"/>
          <w:sz w:val="24"/>
          <w:shd w:val="clear" w:color="auto" w:fill="FFFFFF"/>
        </w:rPr>
        <w:t>”</w:t>
      </w:r>
      <w:r>
        <w:rPr>
          <w:rFonts w:ascii="宋体" w:hAnsi="宋体" w:cs="宋体"/>
          <w:sz w:val="24"/>
          <w:shd w:val="clear" w:color="auto" w:fill="FFFFFF"/>
        </w:rPr>
        <w:t>背景下</w:t>
      </w:r>
      <w:r>
        <w:rPr>
          <w:rFonts w:hint="eastAsia" w:ascii="宋体" w:hAnsi="宋体" w:cs="宋体"/>
          <w:sz w:val="24"/>
          <w:shd w:val="clear" w:color="auto" w:fill="FFFFFF"/>
        </w:rPr>
        <w:t>高校学术期刊转型路径探索</w:t>
      </w:r>
    </w:p>
    <w:p>
      <w:pPr>
        <w:spacing w:line="360" w:lineRule="auto"/>
        <w:rPr>
          <w:rFonts w:ascii="宋体" w:hAnsi="宋体" w:cs="宋体"/>
          <w:sz w:val="24"/>
          <w:shd w:val="clear" w:color="auto" w:fill="FFFFFF"/>
        </w:rPr>
      </w:pPr>
      <w:r>
        <w:rPr>
          <w:rFonts w:hint="eastAsia" w:ascii="宋体" w:hAnsi="宋体"/>
          <w:bCs/>
          <w:sz w:val="24"/>
        </w:rPr>
        <w:t>174.“</w:t>
      </w:r>
      <w:r>
        <w:rPr>
          <w:rFonts w:ascii="宋体" w:hAnsi="宋体"/>
          <w:bCs/>
          <w:sz w:val="24"/>
        </w:rPr>
        <w:t>双高计划</w:t>
      </w:r>
      <w:r>
        <w:rPr>
          <w:rFonts w:hint="eastAsia" w:ascii="宋体" w:hAnsi="宋体"/>
          <w:bCs/>
          <w:sz w:val="24"/>
        </w:rPr>
        <w:t>”</w:t>
      </w:r>
      <w:r>
        <w:rPr>
          <w:rFonts w:ascii="宋体" w:hAnsi="宋体"/>
          <w:bCs/>
          <w:sz w:val="24"/>
        </w:rPr>
        <w:t>下</w:t>
      </w:r>
      <w:r>
        <w:rPr>
          <w:rFonts w:hint="eastAsia" w:ascii="宋体" w:hAnsi="宋体" w:cs="宋体"/>
          <w:sz w:val="24"/>
          <w:shd w:val="clear" w:color="auto" w:fill="FFFFFF"/>
        </w:rPr>
        <w:t>高职学术期刊创新发展战略研究</w:t>
      </w:r>
    </w:p>
    <w:p>
      <w:pPr>
        <w:spacing w:line="360" w:lineRule="auto"/>
        <w:rPr>
          <w:rFonts w:ascii="宋体" w:hAnsi="宋体"/>
          <w:sz w:val="24"/>
        </w:rPr>
      </w:pPr>
      <w:r>
        <w:rPr>
          <w:rFonts w:hint="eastAsia" w:ascii="宋体" w:hAnsi="宋体"/>
          <w:sz w:val="24"/>
        </w:rPr>
        <w:t>175.浙江省高校教职工社团文化建设研究</w:t>
      </w:r>
    </w:p>
    <w:p>
      <w:pPr>
        <w:spacing w:line="360" w:lineRule="auto"/>
        <w:rPr>
          <w:rFonts w:ascii="宋体" w:hAnsi="宋体"/>
          <w:sz w:val="24"/>
        </w:rPr>
      </w:pPr>
      <w:r>
        <w:rPr>
          <w:rFonts w:hint="eastAsia" w:ascii="宋体" w:hAnsi="宋体"/>
          <w:sz w:val="24"/>
        </w:rPr>
        <w:t>176.师范生“三位一体”招生机制研究</w:t>
      </w:r>
    </w:p>
    <w:p>
      <w:pPr>
        <w:spacing w:line="360" w:lineRule="auto"/>
        <w:rPr>
          <w:rFonts w:ascii="宋体" w:hAnsi="宋体"/>
          <w:sz w:val="24"/>
        </w:rPr>
      </w:pPr>
      <w:r>
        <w:rPr>
          <w:rFonts w:hint="eastAsia" w:ascii="宋体" w:hAnsi="宋体"/>
          <w:sz w:val="24"/>
        </w:rPr>
        <w:t>177.一流生源选拔的机制与路径研究</w:t>
      </w:r>
    </w:p>
    <w:p>
      <w:pPr>
        <w:spacing w:line="360" w:lineRule="auto"/>
        <w:rPr>
          <w:rFonts w:ascii="宋体" w:hAnsi="宋体"/>
          <w:sz w:val="24"/>
        </w:rPr>
      </w:pPr>
      <w:r>
        <w:rPr>
          <w:rFonts w:hint="eastAsia" w:ascii="宋体" w:hAnsi="宋体" w:cs="仿宋_GB2312"/>
          <w:spacing w:val="-6"/>
          <w:sz w:val="24"/>
        </w:rPr>
        <w:t>178.高校大学生科技成果转化对策研究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Helvetica Neue"/>
          <w:sz w:val="24"/>
        </w:rPr>
        <w:t>179.</w:t>
      </w:r>
      <w:r>
        <w:rPr>
          <w:rFonts w:hint="eastAsia" w:ascii="宋体" w:hAnsi="宋体" w:cs="宋体"/>
          <w:kern w:val="0"/>
          <w:sz w:val="24"/>
        </w:rPr>
        <w:t>以国家重大需求为导向的科研特区建设体制机制探索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180.地方性高校面向“双一流”的内涵式有组织科研的实施战略研究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181.“双一流”背景下地方农林高校系统科技创新能力提升路径研究</w:t>
      </w:r>
    </w:p>
    <w:p>
      <w:pPr>
        <w:spacing w:line="360" w:lineRule="auto"/>
        <w:rPr>
          <w:rFonts w:ascii="宋体" w:hAnsi="宋体"/>
          <w:sz w:val="24"/>
        </w:rPr>
      </w:pPr>
      <w:r>
        <w:rPr>
          <w:rFonts w:hint="eastAsia" w:ascii="宋体" w:hAnsi="宋体"/>
          <w:sz w:val="24"/>
        </w:rPr>
        <w:t>182.浙江省高校体育改革发展基本经验与理论体系研究</w:t>
      </w:r>
    </w:p>
    <w:p>
      <w:pPr>
        <w:spacing w:line="360" w:lineRule="auto"/>
        <w:rPr>
          <w:rFonts w:ascii="宋体" w:hAnsi="宋体"/>
          <w:sz w:val="24"/>
        </w:rPr>
      </w:pPr>
      <w:r>
        <w:rPr>
          <w:rFonts w:hint="eastAsia" w:ascii="宋体" w:hAnsi="宋体"/>
          <w:sz w:val="24"/>
        </w:rPr>
        <w:t>183.新时代浙江省大学生体育价值观研究</w:t>
      </w:r>
    </w:p>
    <w:p>
      <w:pPr>
        <w:spacing w:line="360" w:lineRule="auto"/>
        <w:rPr>
          <w:rFonts w:ascii="宋体" w:hAnsi="宋体" w:cs="仿宋_GB2312"/>
          <w:kern w:val="0"/>
          <w:sz w:val="24"/>
        </w:rPr>
      </w:pPr>
      <w:r>
        <w:rPr>
          <w:rFonts w:hint="eastAsia" w:ascii="宋体" w:hAnsi="宋体"/>
          <w:sz w:val="24"/>
        </w:rPr>
        <w:t>184.提升体育课程育人实效的教学模式改革研究</w:t>
      </w:r>
    </w:p>
    <w:p>
      <w:pPr>
        <w:spacing w:line="360" w:lineRule="auto"/>
        <w:rPr>
          <w:rFonts w:ascii="宋体" w:hAnsi="宋体"/>
          <w:sz w:val="24"/>
        </w:rPr>
      </w:pPr>
      <w:r>
        <w:rPr>
          <w:rFonts w:hint="eastAsia" w:ascii="宋体" w:hAnsi="宋体"/>
          <w:sz w:val="24"/>
        </w:rPr>
        <w:t>185.杭州亚运会对浙江省高校体育发展的作用研究</w:t>
      </w:r>
    </w:p>
    <w:p>
      <w:pPr>
        <w:pStyle w:val="20"/>
        <w:spacing w:line="360" w:lineRule="auto"/>
        <w:rPr>
          <w:rFonts w:hAnsi="宋体"/>
          <w:color w:val="auto"/>
        </w:rPr>
      </w:pPr>
      <w:r>
        <w:rPr>
          <w:rFonts w:hint="eastAsia" w:hAnsi="宋体"/>
          <w:color w:val="auto"/>
        </w:rPr>
        <w:t>186.“1</w:t>
      </w:r>
      <w:r>
        <w:rPr>
          <w:rFonts w:hAnsi="宋体"/>
          <w:color w:val="auto"/>
        </w:rPr>
        <w:t>+X</w:t>
      </w:r>
      <w:r>
        <w:rPr>
          <w:rFonts w:hint="eastAsia" w:hAnsi="宋体"/>
          <w:color w:val="auto"/>
        </w:rPr>
        <w:t>”证书制度实践研究</w:t>
      </w:r>
    </w:p>
    <w:p>
      <w:pPr>
        <w:widowControl/>
        <w:spacing w:line="360" w:lineRule="auto"/>
        <w:jc w:val="left"/>
        <w:rPr>
          <w:rFonts w:ascii="宋体" w:hAnsi="宋体"/>
          <w:sz w:val="24"/>
        </w:rPr>
      </w:pPr>
      <w:r>
        <w:rPr>
          <w:rFonts w:hint="eastAsia" w:ascii="宋体" w:hAnsi="宋体"/>
          <w:sz w:val="24"/>
        </w:rPr>
        <w:t>187.新时代加强独立学院内涵发展研究</w:t>
      </w:r>
    </w:p>
    <w:p>
      <w:pPr>
        <w:widowControl/>
        <w:spacing w:line="360" w:lineRule="auto"/>
        <w:jc w:val="left"/>
        <w:rPr>
          <w:rFonts w:ascii="宋体" w:hAnsi="宋体"/>
          <w:sz w:val="24"/>
        </w:rPr>
      </w:pPr>
      <w:r>
        <w:rPr>
          <w:rFonts w:hint="eastAsia" w:ascii="宋体" w:hAnsi="宋体"/>
          <w:sz w:val="24"/>
        </w:rPr>
        <w:t>188.高教强省背景下的独立学院特色发展研究</w:t>
      </w:r>
    </w:p>
    <w:p>
      <w:pPr>
        <w:snapToGrid w:val="0"/>
        <w:spacing w:line="360" w:lineRule="auto"/>
        <w:rPr>
          <w:rFonts w:ascii="仿宋_GB2312" w:eastAsia="仿宋_GB2312"/>
          <w:sz w:val="32"/>
          <w:szCs w:val="32"/>
        </w:rPr>
      </w:pPr>
      <w:r>
        <w:rPr>
          <w:rFonts w:hint="eastAsia" w:ascii="仿宋_GB2312" w:eastAsia="仿宋_GB2312"/>
          <w:sz w:val="32"/>
          <w:szCs w:val="32"/>
        </w:rPr>
        <w:t>附件6</w:t>
      </w:r>
    </w:p>
    <w:p>
      <w:pPr>
        <w:spacing w:line="360" w:lineRule="auto"/>
        <w:jc w:val="center"/>
        <w:rPr>
          <w:rFonts w:ascii="宋体" w:hAnsi="宋体"/>
          <w:b/>
          <w:sz w:val="32"/>
          <w:szCs w:val="32"/>
        </w:rPr>
      </w:pPr>
      <w:r>
        <w:rPr>
          <w:rFonts w:hint="eastAsia" w:ascii="宋体" w:hAnsi="宋体"/>
          <w:b/>
          <w:sz w:val="32"/>
          <w:szCs w:val="32"/>
        </w:rPr>
        <w:t>“人工智能赋能教育教学应用研究”专项课题研究选题指南</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教育数字化转型背景下未来创新课堂研究与实践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人工智能与教育融合发展背景下的智慧教学应用研究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基于知识图谱技术的课程建设实践研究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基于知识图谱技术的课程与教学应用实践研究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基于知识图谱技术的教材建设与应用研究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自适性学习与个性化学习的学习机理研究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基于工智能应用的课程开发模式研究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生成式人工智能与课程资源开发研究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基于超星数字人的智能教学应用场景研究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基于机器阅读技术的AI辅助学术应用研究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基于课堂智能分析大模型的精准教学研究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融合智能技术的常态化教学模式研究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人工智能技术助推高等教育人才培养方式变革研究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人机协同教育教学理论构建与实践研究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人工智能时代的教师教学能力指标体系研究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人工智能赋能专业发展的应用场景研究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教育大数据模型构建与场景应用研究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基于人工智能技术的教学创新场景实践研究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基于大语言模型的智能备课助手应用实践研究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基于大语言模型的智能伴学助手应用实践研究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基于大模型的智能问答助手应用场景研究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基于知识图谱的精准教学实践应用研究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基于OCR技术的智慧考试场景应用研究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w:t>
      </w:r>
      <w:r>
        <w:rPr>
          <w:rFonts w:ascii="宋体" w:hAnsi="宋体"/>
          <w:sz w:val="24"/>
        </w:rPr>
        <w:t>跨学科人才培养探索与实践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w:t>
      </w:r>
      <w:r>
        <w:rPr>
          <w:rFonts w:ascii="宋体" w:hAnsi="宋体"/>
          <w:sz w:val="24"/>
        </w:rPr>
        <w:t>科教融合机制的探索与实践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人工智能+教育背景下产教</w:t>
      </w:r>
      <w:r>
        <w:rPr>
          <w:rFonts w:ascii="宋体" w:hAnsi="宋体"/>
          <w:sz w:val="24"/>
        </w:rPr>
        <w:t>融合机制的探索与实践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ascii="宋体" w:hAnsi="宋体"/>
          <w:sz w:val="24"/>
        </w:rPr>
        <w:t>基于新工科、新农科、新文科、新医科混合式课程教学改革实践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基于虚拟教研室的新型教学基层组织建设的研究与实践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高职专业(群)建设数字化转型的内涵与路径研究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人工智能+教育背景下的职业院校教学生态研究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人工智能+教育背景下职业院校专业教学资源库建设研究</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利用知识图谱、教学大数据、人工智能等技术，构建个性化教育教学生态建设的研究与实践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基于微服务技术，构建“1+N”的智慧教育数字基座的研究与实</w:t>
      </w:r>
      <w:bookmarkStart w:id="0" w:name="_GoBack"/>
      <w:bookmarkEnd w:id="0"/>
      <w:r>
        <w:rPr>
          <w:rFonts w:hint="eastAsia" w:ascii="宋体" w:hAnsi="宋体"/>
          <w:sz w:val="24"/>
        </w:rPr>
        <w:t>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人工智能与教育融合背景下，推动一流专业建设及专业认证的数字化系统建设与实践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依托智慧教育一体化教学与管理平台，推动职业院校专业建设和人才培养高质量发展的研究与实践</w:t>
      </w:r>
    </w:p>
    <w:p>
      <w:pPr>
        <w:widowControl/>
        <w:numPr>
          <w:ilvl w:val="0"/>
          <w:numId w:val="2"/>
        </w:numPr>
        <w:tabs>
          <w:tab w:val="left" w:pos="420"/>
          <w:tab w:val="clear" w:pos="0"/>
        </w:tabs>
        <w:spacing w:line="360" w:lineRule="auto"/>
        <w:ind w:left="0" w:firstLine="0"/>
        <w:jc w:val="left"/>
        <w:rPr>
          <w:rFonts w:ascii="宋体" w:hAnsi="宋体"/>
          <w:sz w:val="24"/>
        </w:rPr>
      </w:pPr>
      <w:r>
        <w:rPr>
          <w:rFonts w:hint="eastAsia" w:ascii="宋体" w:hAnsi="宋体"/>
          <w:sz w:val="24"/>
        </w:rPr>
        <w:t>智慧教育背景下跨学校、跨区域优质教学资源建设与协同育人机制探索与实践</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Helvetica">
    <w:altName w:val="Arial"/>
    <w:panose1 w:val="020B0604020202020204"/>
    <w:charset w:val="00"/>
    <w:family w:val="swiss"/>
    <w:pitch w:val="default"/>
    <w:sig w:usb0="00000000" w:usb1="00000000" w:usb2="00000000" w:usb3="00000000" w:csb0="2000019F" w:csb1="4F01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E1A8"/>
    <w:multiLevelType w:val="singleLevel"/>
    <w:tmpl w:val="BB3BE1A8"/>
    <w:lvl w:ilvl="0" w:tentative="0">
      <w:start w:val="1"/>
      <w:numFmt w:val="decimal"/>
      <w:suff w:val="nothing"/>
      <w:lvlText w:val="%1."/>
      <w:lvlJc w:val="left"/>
      <w:pPr>
        <w:tabs>
          <w:tab w:val="left" w:pos="0"/>
        </w:tabs>
        <w:ind w:left="425" w:hanging="425"/>
      </w:pPr>
      <w:rPr>
        <w:rFonts w:hint="default"/>
      </w:rPr>
    </w:lvl>
  </w:abstractNum>
  <w:abstractNum w:abstractNumId="1">
    <w:nsid w:val="34230D6F"/>
    <w:multiLevelType w:val="singleLevel"/>
    <w:tmpl w:val="34230D6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documentProtection w:enforcement="0"/>
  <w:defaultTabStop w:val="42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WZiNTQ1OTQ0ZjdlNGRmNmQxZGVjMDhhNDhiMzgifQ=="/>
    <w:docVar w:name="KSO_WPS_MARK_KEY" w:val="9f180709-1511-4955-b2f2-4a631ab4220a"/>
  </w:docVars>
  <w:rsids>
    <w:rsidRoot w:val="008D36DC"/>
    <w:rsid w:val="003F7910"/>
    <w:rsid w:val="006974E3"/>
    <w:rsid w:val="006F32F5"/>
    <w:rsid w:val="008D36DC"/>
    <w:rsid w:val="075A3F55"/>
    <w:rsid w:val="14B92C87"/>
    <w:rsid w:val="5E3D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99"/>
    <w:pPr>
      <w:jc w:val="left"/>
    </w:pPr>
    <w:rPr>
      <w:rFonts w:ascii="Calibri" w:hAnsi="Calibri"/>
    </w:rPr>
  </w:style>
  <w:style w:type="paragraph" w:styleId="4">
    <w:name w:val="Body Text"/>
    <w:basedOn w:val="1"/>
    <w:qFormat/>
    <w:uiPriority w:val="0"/>
    <w:pPr>
      <w:spacing w:after="120"/>
    </w:pPr>
  </w:style>
  <w:style w:type="paragraph" w:styleId="5">
    <w:name w:val="Date"/>
    <w:basedOn w:val="1"/>
    <w:next w:val="1"/>
    <w:link w:val="17"/>
    <w:unhideWhenUsed/>
    <w:qFormat/>
    <w:uiPriority w:val="99"/>
    <w:pPr>
      <w:ind w:left="100" w:leftChars="25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jc w:val="left"/>
    </w:pPr>
    <w:rPr>
      <w:kern w:val="0"/>
      <w:sz w:val="24"/>
    </w:rPr>
  </w:style>
  <w:style w:type="paragraph" w:styleId="9">
    <w:name w:val="Body Text First Indent"/>
    <w:basedOn w:val="4"/>
    <w:qFormat/>
    <w:uiPriority w:val="0"/>
    <w:pPr>
      <w:ind w:firstLine="420" w:firstLineChars="100"/>
    </w:pPr>
  </w:style>
  <w:style w:type="character" w:styleId="12">
    <w:name w:val="Strong"/>
    <w:qFormat/>
    <w:uiPriority w:val="22"/>
    <w:rPr>
      <w:b/>
    </w:rPr>
  </w:style>
  <w:style w:type="character" w:styleId="13">
    <w:name w:val="FollowedHyperlink"/>
    <w:unhideWhenUsed/>
    <w:qFormat/>
    <w:uiPriority w:val="99"/>
    <w:rPr>
      <w:color w:val="444444"/>
      <w:u w:val="none"/>
    </w:rPr>
  </w:style>
  <w:style w:type="character" w:styleId="14">
    <w:name w:val="Emphasis"/>
    <w:qFormat/>
    <w:uiPriority w:val="20"/>
  </w:style>
  <w:style w:type="character" w:styleId="15">
    <w:name w:val="Hyperlink"/>
    <w:unhideWhenUsed/>
    <w:qFormat/>
    <w:uiPriority w:val="99"/>
    <w:rPr>
      <w:color w:val="444444"/>
      <w:u w:val="none"/>
    </w:rPr>
  </w:style>
  <w:style w:type="character" w:customStyle="1" w:styleId="16">
    <w:name w:val="批注文字 字符"/>
    <w:link w:val="3"/>
    <w:semiHidden/>
    <w:qFormat/>
    <w:uiPriority w:val="99"/>
    <w:rPr>
      <w:rFonts w:ascii="Calibri" w:hAnsi="Calibri" w:eastAsia="宋体" w:cs="Times New Roman"/>
      <w:kern w:val="2"/>
      <w:sz w:val="21"/>
      <w:szCs w:val="24"/>
    </w:rPr>
  </w:style>
  <w:style w:type="character" w:customStyle="1" w:styleId="17">
    <w:name w:val="日期 字符"/>
    <w:link w:val="5"/>
    <w:semiHidden/>
    <w:qFormat/>
    <w:uiPriority w:val="99"/>
    <w:rPr>
      <w:kern w:val="2"/>
      <w:sz w:val="21"/>
      <w:szCs w:val="24"/>
    </w:rPr>
  </w:style>
  <w:style w:type="character" w:customStyle="1" w:styleId="18">
    <w:name w:val="未处理的提及"/>
    <w:unhideWhenUsed/>
    <w:qFormat/>
    <w:uiPriority w:val="99"/>
    <w:rPr>
      <w:color w:val="605E5C"/>
      <w:shd w:val="clear" w:color="auto" w:fill="E1DFDD"/>
    </w:rPr>
  </w:style>
  <w:style w:type="paragraph" w:customStyle="1" w:styleId="19">
    <w:name w:val="列出段落1"/>
    <w:basedOn w:val="1"/>
    <w:qFormat/>
    <w:uiPriority w:val="34"/>
    <w:pPr>
      <w:ind w:firstLine="420" w:firstLineChars="200"/>
    </w:pPr>
    <w:rPr>
      <w:rFonts w:ascii="等线" w:hAnsi="等线" w:eastAsia="等线"/>
      <w:szCs w:val="22"/>
    </w:rPr>
  </w:style>
  <w:style w:type="paragraph" w:customStyle="1" w:styleId="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15"/>
    <w:basedOn w:val="11"/>
    <w:qFormat/>
    <w:uiPriority w:val="0"/>
    <w:rPr>
      <w:rFonts w:hint="default" w:ascii="Calibri" w:hAnsi="Calibri" w:cs="Calibri"/>
      <w:b/>
    </w:rPr>
  </w:style>
  <w:style w:type="character" w:customStyle="1" w:styleId="22">
    <w:name w:val="10"/>
    <w:basedOn w:val="11"/>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7527</Words>
  <Characters>8167</Characters>
  <Lines>97</Lines>
  <Paragraphs>27</Paragraphs>
  <TotalTime>7</TotalTime>
  <ScaleCrop>false</ScaleCrop>
  <LinksUpToDate>false</LinksUpToDate>
  <CharactersWithSpaces>9132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2020-02-27T12:14:00Z</dcterms:created>
  <dc:creator>浙高教学会</dc:creator>
  <cp:lastModifiedBy>晶晶</cp:lastModifiedBy>
  <cp:lastPrinted>2015-05-30T00:42:00Z</cp:lastPrinted>
  <dcterms:modified xsi:type="dcterms:W3CDTF">2024-03-12T00:45:38Z</dcterms:modified>
  <dc:title>浙高教学会〔2015〕3号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744495CF4D7635DA33D6E265276FEE3A_43</vt:lpwstr>
  </property>
</Properties>
</file>