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eastAsia="黑体"/>
          <w:sz w:val="32"/>
          <w:szCs w:val="32"/>
          <w:lang w:val="en-US" w:eastAsia="zh-CN"/>
        </w:rPr>
      </w:pPr>
      <w:r>
        <w:rPr>
          <w:rFonts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  <w:lang w:val="en-US" w:eastAsia="zh-CN"/>
        </w:rPr>
        <w:t>1</w:t>
      </w:r>
    </w:p>
    <w:p>
      <w:pPr>
        <w:jc w:val="center"/>
        <w:rPr>
          <w:rFonts w:eastAsia="方正小标宋简体"/>
          <w:b/>
          <w:sz w:val="48"/>
          <w:szCs w:val="48"/>
        </w:rPr>
      </w:pPr>
    </w:p>
    <w:p>
      <w:pPr>
        <w:jc w:val="center"/>
        <w:rPr>
          <w:rFonts w:eastAsia="方正小标宋简体"/>
          <w:b/>
          <w:sz w:val="48"/>
          <w:szCs w:val="48"/>
        </w:rPr>
      </w:pPr>
    </w:p>
    <w:p>
      <w:pPr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第</w:t>
      </w:r>
      <w:r>
        <w:rPr>
          <w:rFonts w:hint="eastAsia" w:eastAsia="方正小标宋简体"/>
          <w:sz w:val="44"/>
          <w:szCs w:val="44"/>
          <w:lang w:eastAsia="zh-CN"/>
        </w:rPr>
        <w:t>十四</w:t>
      </w:r>
      <w:r>
        <w:rPr>
          <w:rFonts w:eastAsia="方正小标宋简体"/>
          <w:sz w:val="44"/>
          <w:szCs w:val="44"/>
        </w:rPr>
        <w:t>届浙江省大学生职业生涯规划大赛</w:t>
      </w:r>
    </w:p>
    <w:p>
      <w:pPr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职业生涯规划书</w:t>
      </w:r>
    </w:p>
    <w:p>
      <w:pPr>
        <w:jc w:val="center"/>
        <w:rPr>
          <w:rFonts w:eastAsia="方正小标宋简体"/>
          <w:b/>
          <w:sz w:val="44"/>
          <w:szCs w:val="44"/>
        </w:rPr>
      </w:pPr>
    </w:p>
    <w:p>
      <w:pPr>
        <w:jc w:val="center"/>
        <w:rPr>
          <w:rFonts w:eastAsia="方正小标宋简体"/>
          <w:b/>
          <w:sz w:val="44"/>
          <w:szCs w:val="44"/>
        </w:rPr>
      </w:pPr>
    </w:p>
    <w:p>
      <w:pPr>
        <w:ind w:firstLine="1285" w:firstLineChars="400"/>
        <w:rPr>
          <w:rFonts w:eastAsia="仿宋_GB2312"/>
          <w:b/>
          <w:sz w:val="32"/>
          <w:szCs w:val="32"/>
          <w:u w:val="single"/>
        </w:rPr>
      </w:pPr>
      <w:r>
        <w:rPr>
          <w:rFonts w:eastAsia="仿宋_GB2312"/>
          <w:b/>
          <w:sz w:val="32"/>
          <w:szCs w:val="32"/>
        </w:rPr>
        <w:t>作品名称：</w:t>
      </w:r>
      <w:r>
        <w:rPr>
          <w:rFonts w:eastAsia="仿宋_GB2312"/>
          <w:b/>
          <w:sz w:val="32"/>
          <w:szCs w:val="32"/>
          <w:u w:val="single"/>
        </w:rPr>
        <w:t xml:space="preserve">                             </w:t>
      </w:r>
    </w:p>
    <w:p>
      <w:pPr>
        <w:ind w:firstLine="1280" w:firstLineChars="400"/>
        <w:rPr>
          <w:rFonts w:eastAsia="仿宋_GB2312"/>
          <w:sz w:val="32"/>
          <w:szCs w:val="32"/>
        </w:rPr>
      </w:pPr>
    </w:p>
    <w:p>
      <w:pPr>
        <w:ind w:firstLine="1285" w:firstLineChars="400"/>
        <w:rPr>
          <w:rFonts w:eastAsia="仿宋_GB2312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作者姓名：</w:t>
      </w:r>
      <w:r>
        <w:rPr>
          <w:rFonts w:eastAsia="仿宋_GB2312"/>
          <w:b/>
          <w:sz w:val="32"/>
          <w:szCs w:val="32"/>
          <w:u w:val="single"/>
        </w:rPr>
        <w:t xml:space="preserve">                             </w:t>
      </w:r>
    </w:p>
    <w:p>
      <w:pPr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 xml:space="preserve">        </w:t>
      </w:r>
    </w:p>
    <w:p>
      <w:pPr>
        <w:ind w:firstLine="1285" w:firstLineChars="400"/>
        <w:rPr>
          <w:rFonts w:eastAsia="仿宋_GB2312"/>
          <w:b/>
          <w:sz w:val="30"/>
          <w:u w:val="single"/>
        </w:rPr>
      </w:pPr>
      <w:r>
        <w:rPr>
          <w:rFonts w:eastAsia="仿宋_GB2312"/>
          <w:b/>
          <w:sz w:val="32"/>
          <w:szCs w:val="32"/>
        </w:rPr>
        <w:t xml:space="preserve">学校全称： </w:t>
      </w:r>
      <w:r>
        <w:rPr>
          <w:rFonts w:eastAsia="仿宋_GB2312"/>
          <w:b/>
          <w:sz w:val="30"/>
          <w:u w:val="single"/>
        </w:rPr>
        <w:t xml:space="preserve">                      （盖章）</w:t>
      </w:r>
    </w:p>
    <w:p>
      <w:pPr>
        <w:ind w:firstLine="1205" w:firstLineChars="400"/>
        <w:rPr>
          <w:rFonts w:eastAsia="仿宋_GB2312"/>
          <w:b/>
          <w:sz w:val="30"/>
          <w:u w:val="single"/>
        </w:rPr>
      </w:pPr>
    </w:p>
    <w:p>
      <w:pPr>
        <w:ind w:firstLine="1205" w:firstLineChars="400"/>
        <w:rPr>
          <w:rFonts w:eastAsia="仿宋_GB2312"/>
          <w:b/>
          <w:sz w:val="30"/>
          <w:u w:val="single"/>
        </w:rPr>
      </w:pPr>
    </w:p>
    <w:p>
      <w:pPr>
        <w:ind w:firstLine="1205" w:firstLineChars="400"/>
        <w:rPr>
          <w:rFonts w:hint="eastAsia" w:eastAsia="仿宋_GB2312"/>
          <w:b/>
          <w:sz w:val="30"/>
          <w:u w:val="single"/>
        </w:rPr>
      </w:pPr>
    </w:p>
    <w:p>
      <w:pPr>
        <w:ind w:firstLine="1205" w:firstLineChars="400"/>
        <w:rPr>
          <w:rFonts w:eastAsia="仿宋_GB2312"/>
          <w:b/>
          <w:sz w:val="30"/>
          <w:u w:val="single"/>
        </w:rPr>
      </w:pPr>
    </w:p>
    <w:p>
      <w:pPr>
        <w:jc w:val="center"/>
        <w:rPr>
          <w:rFonts w:hint="eastAsia" w:eastAsia="仿宋_GB2312"/>
          <w:sz w:val="32"/>
          <w:szCs w:val="32"/>
        </w:rPr>
      </w:pPr>
      <w:r>
        <w:rPr>
          <w:rFonts w:eastAsia="仿宋_GB2312"/>
          <w:b/>
          <w:sz w:val="32"/>
          <w:szCs w:val="32"/>
        </w:rPr>
        <w:t xml:space="preserve">组别： </w:t>
      </w:r>
      <w:r>
        <w:rPr>
          <w:rFonts w:eastAsia="仿宋_GB2312"/>
          <w:sz w:val="32"/>
          <w:szCs w:val="32"/>
        </w:rPr>
        <w:t>□1.本研    □2.高职高专</w:t>
      </w:r>
    </w:p>
    <w:p>
      <w:pPr>
        <w:jc w:val="center"/>
        <w:rPr>
          <w:rFonts w:eastAsia="仿宋_GB2312"/>
          <w:sz w:val="32"/>
          <w:szCs w:val="32"/>
        </w:rPr>
      </w:pPr>
    </w:p>
    <w:p>
      <w:pPr>
        <w:jc w:val="center"/>
        <w:rPr>
          <w:rFonts w:hint="eastAsia" w:eastAsia="方正小标宋简体"/>
          <w:sz w:val="44"/>
          <w:szCs w:val="44"/>
        </w:rPr>
      </w:pPr>
    </w:p>
    <w:p>
      <w:pPr>
        <w:jc w:val="center"/>
        <w:rPr>
          <w:rFonts w:eastAsia="方正小标宋简体"/>
          <w:sz w:val="44"/>
          <w:szCs w:val="44"/>
        </w:rPr>
      </w:pPr>
    </w:p>
    <w:p>
      <w:pPr>
        <w:jc w:val="center"/>
        <w:rPr>
          <w:rFonts w:eastAsia="方正小标宋简体"/>
          <w:sz w:val="44"/>
          <w:szCs w:val="44"/>
        </w:rPr>
      </w:pPr>
    </w:p>
    <w:p>
      <w:pPr>
        <w:jc w:val="center"/>
        <w:rPr>
          <w:rFonts w:eastAsia="方正小标宋简体"/>
          <w:sz w:val="44"/>
          <w:szCs w:val="44"/>
        </w:rPr>
      </w:pPr>
    </w:p>
    <w:p>
      <w:pPr>
        <w:jc w:val="center"/>
        <w:rPr>
          <w:rFonts w:eastAsia="方正小标宋简体"/>
          <w:sz w:val="44"/>
          <w:szCs w:val="44"/>
        </w:rPr>
      </w:pPr>
    </w:p>
    <w:p>
      <w:pPr>
        <w:jc w:val="center"/>
        <w:rPr>
          <w:rFonts w:eastAsia="方正小标宋简体"/>
          <w:sz w:val="44"/>
          <w:szCs w:val="44"/>
        </w:rPr>
      </w:pPr>
    </w:p>
    <w:p>
      <w:pPr>
        <w:jc w:val="center"/>
        <w:rPr>
          <w:rFonts w:eastAsia="方正小标宋简体"/>
          <w:sz w:val="44"/>
          <w:szCs w:val="44"/>
        </w:rPr>
      </w:pPr>
    </w:p>
    <w:p>
      <w:pPr>
        <w:jc w:val="center"/>
        <w:rPr>
          <w:rFonts w:eastAsia="方正小标宋简体"/>
          <w:sz w:val="44"/>
          <w:szCs w:val="44"/>
        </w:rPr>
      </w:pPr>
    </w:p>
    <w:p>
      <w:pPr>
        <w:jc w:val="center"/>
        <w:rPr>
          <w:rFonts w:eastAsia="方正小标宋简体"/>
          <w:sz w:val="44"/>
          <w:szCs w:val="44"/>
        </w:rPr>
      </w:pPr>
    </w:p>
    <w:p>
      <w:pPr>
        <w:jc w:val="center"/>
        <w:rPr>
          <w:rFonts w:eastAsia="方正小标宋简体"/>
          <w:sz w:val="44"/>
          <w:szCs w:val="44"/>
        </w:rPr>
      </w:pPr>
    </w:p>
    <w:p>
      <w:pPr>
        <w:jc w:val="center"/>
        <w:rPr>
          <w:rFonts w:eastAsia="方正小标宋简体"/>
          <w:sz w:val="44"/>
          <w:szCs w:val="44"/>
        </w:rPr>
      </w:pPr>
    </w:p>
    <w:p>
      <w:pPr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说    明</w:t>
      </w:r>
    </w:p>
    <w:p>
      <w:pPr>
        <w:jc w:val="center"/>
        <w:rPr>
          <w:rFonts w:eastAsia="方正小标宋简体"/>
          <w:sz w:val="44"/>
          <w:szCs w:val="44"/>
        </w:rPr>
      </w:pPr>
    </w:p>
    <w:p>
      <w:pPr>
        <w:ind w:firstLine="600" w:firstLineChars="2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填写前请认真阅读说明，按要求填写。</w:t>
      </w:r>
    </w:p>
    <w:p>
      <w:pPr>
        <w:ind w:firstLine="600" w:firstLineChars="2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一、参赛者为在校学生（截止到当年6月30日学籍在册）。</w:t>
      </w:r>
    </w:p>
    <w:p>
      <w:pPr>
        <w:ind w:firstLine="600" w:firstLineChars="2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二、《职业生涯规划书》空白表可从大赛官方网站下载。</w:t>
      </w:r>
      <w:r>
        <w:rPr>
          <w:rFonts w:hint="eastAsia" w:eastAsia="仿宋_GB2312"/>
          <w:sz w:val="30"/>
          <w:szCs w:val="30"/>
        </w:rPr>
        <w:t>第二部分</w:t>
      </w:r>
      <w:r>
        <w:rPr>
          <w:rFonts w:eastAsia="仿宋_GB2312"/>
          <w:sz w:val="30"/>
          <w:szCs w:val="30"/>
        </w:rPr>
        <w:t>职业生涯规划书正文不超过5000字，字体为仿宋，四号字。</w:t>
      </w:r>
    </w:p>
    <w:p>
      <w:pPr>
        <w:ind w:firstLine="56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三、《职业</w:t>
      </w:r>
      <w:r>
        <w:rPr>
          <w:rFonts w:hint="eastAsia" w:eastAsia="仿宋_GB2312"/>
          <w:sz w:val="30"/>
          <w:szCs w:val="30"/>
        </w:rPr>
        <w:t>生涯</w:t>
      </w:r>
      <w:r>
        <w:rPr>
          <w:rFonts w:eastAsia="仿宋_GB2312"/>
          <w:sz w:val="30"/>
          <w:szCs w:val="30"/>
        </w:rPr>
        <w:t>规划书》须</w:t>
      </w:r>
      <w:r>
        <w:rPr>
          <w:rFonts w:eastAsia="仿宋_GB2312"/>
          <w:bCs/>
          <w:sz w:val="30"/>
          <w:szCs w:val="30"/>
        </w:rPr>
        <w:t>A4纸黑白打印简单</w:t>
      </w:r>
      <w:r>
        <w:rPr>
          <w:rFonts w:eastAsia="仿宋_GB2312"/>
          <w:sz w:val="30"/>
          <w:szCs w:val="30"/>
        </w:rPr>
        <w:t>装订，文章版面尺寸为14.5cm×22cm。</w:t>
      </w:r>
    </w:p>
    <w:p>
      <w:pPr>
        <w:ind w:firstLine="56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四、《职业生涯规划书》所填内容必须合法、真实、有效。</w:t>
      </w:r>
    </w:p>
    <w:p>
      <w:pPr>
        <w:ind w:firstLine="56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五、《职业生涯规划书》由各高校统一寄送。</w:t>
      </w:r>
    </w:p>
    <w:p>
      <w:pPr>
        <w:ind w:firstLine="56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六、作品由组委会办公室统一编码。</w:t>
      </w:r>
    </w:p>
    <w:p>
      <w:pPr>
        <w:spacing w:line="560" w:lineRule="exact"/>
        <w:rPr>
          <w:rFonts w:eastAsia="仿宋_GB2312"/>
          <w:sz w:val="28"/>
          <w:szCs w:val="28"/>
        </w:rPr>
      </w:pPr>
    </w:p>
    <w:p>
      <w:pPr>
        <w:spacing w:line="400" w:lineRule="exact"/>
        <w:outlineLvl w:val="0"/>
        <w:rPr>
          <w:rFonts w:eastAsia="方正小标宋简体"/>
          <w:sz w:val="44"/>
          <w:szCs w:val="44"/>
        </w:rPr>
      </w:pPr>
    </w:p>
    <w:p>
      <w:pPr>
        <w:spacing w:before="156" w:beforeLines="50" w:after="156" w:afterLines="50" w:line="560" w:lineRule="exact"/>
        <w:jc w:val="left"/>
        <w:outlineLvl w:val="0"/>
        <w:rPr>
          <w:rFonts w:eastAsia="黑体"/>
          <w:sz w:val="36"/>
        </w:rPr>
      </w:pPr>
      <w:r>
        <w:rPr>
          <w:rFonts w:eastAsia="黑体"/>
          <w:sz w:val="36"/>
        </w:rPr>
        <w:br w:type="page"/>
      </w:r>
      <w:r>
        <w:rPr>
          <w:rFonts w:eastAsia="黑体"/>
          <w:sz w:val="36"/>
        </w:rPr>
        <w:t>一、职业生涯规划基本信息及职业体验感悟表</w:t>
      </w:r>
    </w:p>
    <w:tbl>
      <w:tblPr>
        <w:tblStyle w:val="3"/>
        <w:tblW w:w="9897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20"/>
        <w:gridCol w:w="2693"/>
        <w:gridCol w:w="1417"/>
        <w:gridCol w:w="2410"/>
        <w:gridCol w:w="185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姓    名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出生年月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照片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性    别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民    族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籍  贯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生源地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专  业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年  级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兴趣、特长</w:t>
            </w:r>
          </w:p>
        </w:tc>
        <w:tc>
          <w:tcPr>
            <w:tcW w:w="83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目标职业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目标城市</w:t>
            </w:r>
          </w:p>
        </w:tc>
        <w:tc>
          <w:tcPr>
            <w:tcW w:w="42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0" w:hRule="atLeast"/>
          <w:jc w:val="center"/>
        </w:trPr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目标职业理由（100字以内）</w:t>
            </w:r>
          </w:p>
        </w:tc>
        <w:tc>
          <w:tcPr>
            <w:tcW w:w="83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lef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300" w:lineRule="exact"/>
              <w:jc w:val="righ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备选职业</w:t>
            </w:r>
          </w:p>
        </w:tc>
        <w:tc>
          <w:tcPr>
            <w:tcW w:w="83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1.                        2.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职业体验单位</w:t>
            </w:r>
          </w:p>
        </w:tc>
        <w:tc>
          <w:tcPr>
            <w:tcW w:w="83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lef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  <w:jc w:val="center"/>
        </w:trPr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职业体验时间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共计     天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体验形式</w:t>
            </w:r>
          </w:p>
        </w:tc>
        <w:tc>
          <w:tcPr>
            <w:tcW w:w="42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□实践    □ 观察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0" w:hRule="atLeast"/>
          <w:jc w:val="center"/>
        </w:trPr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职业体验感悟（800字以内）</w:t>
            </w:r>
          </w:p>
        </w:tc>
        <w:tc>
          <w:tcPr>
            <w:tcW w:w="83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left"/>
              <w:rPr>
                <w:rFonts w:eastAsia="仿宋_GB2312"/>
                <w:b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91" w:hRule="atLeast"/>
          <w:jc w:val="center"/>
        </w:trPr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职业体验感悟（800字以内）</w:t>
            </w:r>
          </w:p>
        </w:tc>
        <w:tc>
          <w:tcPr>
            <w:tcW w:w="83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left"/>
              <w:rPr>
                <w:rFonts w:eastAsia="仿宋_GB2312"/>
                <w:b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1" w:hRule="atLeast"/>
          <w:jc w:val="center"/>
        </w:trPr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单位意见</w:t>
            </w:r>
          </w:p>
        </w:tc>
        <w:tc>
          <w:tcPr>
            <w:tcW w:w="83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ind w:firstLine="4569" w:firstLineChars="1632"/>
              <w:jc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300" w:lineRule="exact"/>
              <w:ind w:firstLine="4569" w:firstLineChars="1632"/>
              <w:jc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300" w:lineRule="exact"/>
              <w:ind w:firstLine="4569" w:firstLineChars="1632"/>
              <w:jc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300" w:lineRule="exact"/>
              <w:ind w:firstLine="4569" w:firstLineChars="1632"/>
              <w:jc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300" w:lineRule="exact"/>
              <w:ind w:firstLine="4569" w:firstLineChars="1632"/>
              <w:jc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300" w:lineRule="exact"/>
              <w:ind w:firstLine="4569" w:firstLineChars="1632"/>
              <w:jc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300" w:lineRule="exact"/>
              <w:ind w:firstLine="4569" w:firstLineChars="1632"/>
              <w:jc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300" w:lineRule="exact"/>
              <w:ind w:firstLine="4569" w:firstLineChars="1632"/>
              <w:jc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300" w:lineRule="exact"/>
              <w:ind w:firstLine="4569" w:firstLineChars="1632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（盖章）</w:t>
            </w:r>
          </w:p>
          <w:p>
            <w:pPr>
              <w:spacing w:line="300" w:lineRule="exact"/>
              <w:ind w:right="1120"/>
              <w:jc w:val="right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年  月  日</w:t>
            </w:r>
          </w:p>
        </w:tc>
      </w:tr>
    </w:tbl>
    <w:p>
      <w:pPr>
        <w:spacing w:before="156" w:beforeLines="50" w:after="156" w:afterLines="50" w:line="560" w:lineRule="exact"/>
        <w:jc w:val="left"/>
        <w:outlineLvl w:val="0"/>
        <w:rPr>
          <w:rFonts w:eastAsia="黑体"/>
          <w:sz w:val="36"/>
        </w:rPr>
      </w:pPr>
    </w:p>
    <w:p>
      <w:pPr>
        <w:spacing w:before="156" w:beforeLines="50" w:after="156" w:afterLines="50" w:line="560" w:lineRule="exact"/>
        <w:jc w:val="left"/>
        <w:outlineLvl w:val="0"/>
        <w:rPr>
          <w:rFonts w:eastAsia="黑体"/>
          <w:sz w:val="36"/>
        </w:rPr>
      </w:pPr>
      <w:r>
        <w:rPr>
          <w:rFonts w:eastAsia="黑体"/>
          <w:sz w:val="36"/>
        </w:rPr>
        <w:br w:type="page"/>
      </w:r>
      <w:r>
        <w:rPr>
          <w:rFonts w:eastAsia="黑体"/>
          <w:sz w:val="36"/>
        </w:rPr>
        <w:t>二、职业生涯规划书</w:t>
      </w:r>
    </w:p>
    <w:tbl>
      <w:tblPr>
        <w:tblStyle w:val="3"/>
        <w:tblW w:w="963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8" w:hRule="atLeast"/>
          <w:jc w:val="center"/>
        </w:trPr>
        <w:tc>
          <w:tcPr>
            <w:tcW w:w="9639" w:type="dxa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1、自我认知（主要从优劣势、个人兴趣等方面分析自我，并运用人才测评工具评估）</w:t>
            </w:r>
          </w:p>
          <w:p>
            <w:pPr>
              <w:spacing w:line="40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4" w:hRule="atLeast"/>
          <w:jc w:val="center"/>
        </w:trPr>
        <w:tc>
          <w:tcPr>
            <w:tcW w:w="9639" w:type="dxa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2、职业认知（应用文献检索等方法介绍整体就业趋势、目标行业的行业现状、工作内容、对生活的影响等情况）</w:t>
            </w:r>
          </w:p>
          <w:p>
            <w:pPr>
              <w:spacing w:line="460" w:lineRule="exact"/>
              <w:rPr>
                <w:rFonts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1" w:hRule="atLeast"/>
          <w:jc w:val="center"/>
        </w:trPr>
        <w:tc>
          <w:tcPr>
            <w:tcW w:w="9639" w:type="dxa"/>
            <w:vAlign w:val="top"/>
          </w:tcPr>
          <w:p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8"/>
                <w:szCs w:val="28"/>
              </w:rPr>
              <w:t>3、职业决策（详细描述职业目标的选择过程、备选目标，要求职业决策符合外部环境和个人特质，正确运用评估理论和决策模型）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6" w:hRule="atLeast"/>
          <w:jc w:val="center"/>
        </w:trPr>
        <w:tc>
          <w:tcPr>
            <w:tcW w:w="9639" w:type="dxa"/>
            <w:vAlign w:val="top"/>
          </w:tcPr>
          <w:p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8"/>
                <w:szCs w:val="28"/>
              </w:rPr>
              <w:t>4、计划与路径（个人近、中、长期的发展计划，要求符合逻辑和现实，具有可操作性）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8" w:hRule="atLeast"/>
          <w:jc w:val="center"/>
        </w:trPr>
        <w:tc>
          <w:tcPr>
            <w:tcW w:w="9639" w:type="dxa"/>
            <w:vAlign w:val="top"/>
          </w:tcPr>
          <w:p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8"/>
                <w:szCs w:val="28"/>
              </w:rPr>
              <w:t>5、自我监控（要求科学设定评估方案，并制定调整方案，具有可操作性）</w:t>
            </w:r>
          </w:p>
        </w:tc>
      </w:tr>
    </w:tbl>
    <w:p>
      <w:pPr>
        <w:widowControl/>
        <w:jc w:val="left"/>
        <w:rPr>
          <w:rFonts w:eastAsia="黑体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3" w:bottom="1440" w:left="1803" w:header="851" w:footer="1758" w:gutter="0"/>
      <w:pgNumType w:fmt="numberInDash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方正大标宋简体">
    <w:panose1 w:val="02000000000000000000"/>
    <w:charset w:val="86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9D1055"/>
    <w:rsid w:val="0701726C"/>
    <w:rsid w:val="4EBD259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5">
    <w:name w:val="zwnr181"/>
    <w:qFormat/>
    <w:uiPriority w:val="99"/>
    <w:rPr>
      <w:rFonts w:ascii="华文仿宋" w:hAnsi="华文仿宋" w:eastAsia="华文仿宋" w:cs="Times New Roman"/>
      <w:sz w:val="27"/>
      <w:szCs w:val="27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2020-07-06T14:30:00Z</dcterms:created>
  <dc:creator>42567</dc:creator>
  <cp:lastModifiedBy>芦荟</cp:lastModifiedBy>
  <dcterms:modified xsi:type="dcterms:W3CDTF">2022-04-13T08:23:20Z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  <property fmtid="{D5CDD505-2E9C-101B-9397-08002B2CF9AE}" pid="3" name="ICV">
    <vt:lpwstr>A1296FCB364C238F667446620D87BFB9</vt:lpwstr>
  </property>
</Properties>
</file>